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3685A445" w:rsidR="001C1F6B" w:rsidRPr="00753094" w:rsidRDefault="003F6F31"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90040</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0430FF1D" w:rsidR="001C1F6B" w:rsidRPr="004C5D84" w:rsidRDefault="000A317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AQUISIÇÃO DE MATERIAIS</w:t>
      </w:r>
      <w:r w:rsidR="00E312D1" w:rsidRPr="004C5D84">
        <w:rPr>
          <w:rFonts w:ascii="Calibri" w:hAnsi="Calibri"/>
          <w:color w:val="000000"/>
          <w:sz w:val="22"/>
          <w:szCs w:val="22"/>
        </w:rPr>
        <w:t xml:space="preserve"> </w:t>
      </w:r>
      <w:r w:rsidR="001017D7">
        <w:rPr>
          <w:rFonts w:ascii="Calibri" w:hAnsi="Calibri"/>
          <w:color w:val="000000"/>
          <w:sz w:val="22"/>
          <w:szCs w:val="22"/>
        </w:rPr>
        <w:t xml:space="preserve">ORTOPÉDICOS </w:t>
      </w:r>
      <w:r>
        <w:rPr>
          <w:rFonts w:ascii="Calibri" w:hAnsi="Calibri"/>
          <w:color w:val="000000"/>
          <w:sz w:val="22"/>
          <w:szCs w:val="22"/>
        </w:rPr>
        <w:t xml:space="preserve">– </w:t>
      </w:r>
      <w:r w:rsidR="001017D7">
        <w:rPr>
          <w:rFonts w:ascii="Calibri" w:hAnsi="Calibri"/>
          <w:b/>
          <w:color w:val="000000"/>
          <w:sz w:val="22"/>
          <w:szCs w:val="22"/>
        </w:rPr>
        <w:t xml:space="preserve">INSUMOS PARA TRATAMENTO COLUNA VERTEBRAL </w:t>
      </w:r>
      <w:r>
        <w:rPr>
          <w:rFonts w:ascii="Calibri" w:hAnsi="Calibri"/>
          <w:b/>
          <w:color w:val="000000"/>
          <w:sz w:val="22"/>
          <w:szCs w:val="22"/>
        </w:rPr>
        <w:t xml:space="preserve">- </w:t>
      </w:r>
      <w:r w:rsidR="001017D7">
        <w:rPr>
          <w:rFonts w:ascii="Calibri" w:hAnsi="Calibri"/>
          <w:color w:val="000000"/>
          <w:sz w:val="22"/>
          <w:szCs w:val="22"/>
        </w:rPr>
        <w:t xml:space="preserve">PARA ATENDER ÀS NECESSIDADES DO SERVIÇO DE ORTOPEDIA </w:t>
      </w:r>
      <w:r w:rsidR="00753094" w:rsidRPr="004C5D84">
        <w:rPr>
          <w:rFonts w:ascii="Calibri" w:hAnsi="Calibri"/>
          <w:color w:val="000000"/>
          <w:sz w:val="22"/>
          <w:szCs w:val="22"/>
        </w:rPr>
        <w:t xml:space="preserve">DO HOSPITAL </w:t>
      </w:r>
      <w:r w:rsidR="00E312D1" w:rsidRPr="004C5D84">
        <w:rPr>
          <w:rFonts w:ascii="Calibri" w:hAnsi="Calibri"/>
          <w:color w:val="000000"/>
          <w:sz w:val="22"/>
          <w:szCs w:val="22"/>
        </w:rPr>
        <w:t>FEDERAL DE IPANEMA</w:t>
      </w:r>
      <w:r w:rsidR="0089783D">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29C99E98"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1017D7">
        <w:rPr>
          <w:rStyle w:val="Forte"/>
          <w:rFonts w:ascii="Calibri" w:hAnsi="Calibri"/>
          <w:color w:val="000000"/>
          <w:sz w:val="22"/>
          <w:szCs w:val="22"/>
        </w:rPr>
        <w:t>3.219.524,11</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025629D5"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D026CF">
        <w:rPr>
          <w:rStyle w:val="Forte"/>
          <w:rFonts w:ascii="Calibri" w:hAnsi="Calibri"/>
          <w:color w:val="000000"/>
          <w:sz w:val="22"/>
          <w:szCs w:val="22"/>
        </w:rPr>
        <w:t>23</w:t>
      </w:r>
      <w:r w:rsidR="00EA2198">
        <w:rPr>
          <w:rStyle w:val="Forte"/>
          <w:rFonts w:ascii="Calibri" w:hAnsi="Calibri"/>
          <w:color w:val="000000"/>
          <w:sz w:val="22"/>
          <w:szCs w:val="22"/>
        </w:rPr>
        <w:t>/</w:t>
      </w:r>
      <w:r w:rsidR="00D026CF">
        <w:rPr>
          <w:rStyle w:val="Forte"/>
          <w:rFonts w:ascii="Calibri" w:hAnsi="Calibri"/>
          <w:color w:val="000000"/>
          <w:sz w:val="22"/>
          <w:szCs w:val="22"/>
        </w:rPr>
        <w:t>12</w:t>
      </w:r>
      <w:r w:rsidR="00EA2198">
        <w:rPr>
          <w:rStyle w:val="Forte"/>
          <w:rFonts w:ascii="Calibri" w:hAnsi="Calibri"/>
          <w:color w:val="000000"/>
          <w:sz w:val="22"/>
          <w:szCs w:val="22"/>
        </w:rPr>
        <w:t>/202</w:t>
      </w:r>
      <w:r w:rsidR="00D026CF">
        <w:rPr>
          <w:rStyle w:val="Forte"/>
          <w:rFonts w:ascii="Calibri" w:hAnsi="Calibri"/>
          <w:color w:val="000000"/>
          <w:sz w:val="22"/>
          <w:szCs w:val="22"/>
        </w:rPr>
        <w:t>4</w:t>
      </w:r>
      <w:r w:rsidRPr="001C1F6B">
        <w:rPr>
          <w:rStyle w:val="Forte"/>
          <w:rFonts w:ascii="Calibri" w:hAnsi="Calibri"/>
          <w:color w:val="000000"/>
          <w:sz w:val="22"/>
          <w:szCs w:val="22"/>
        </w:rPr>
        <w:t> </w:t>
      </w:r>
      <w:r w:rsidRPr="001C1F6B">
        <w:rPr>
          <w:rFonts w:ascii="Calibri" w:hAnsi="Calibri"/>
          <w:color w:val="000000"/>
          <w:sz w:val="22"/>
          <w:szCs w:val="22"/>
        </w:rPr>
        <w:t>às </w:t>
      </w:r>
      <w:r w:rsidR="003F6F31">
        <w:rPr>
          <w:rStyle w:val="Forte"/>
          <w:rFonts w:ascii="Calibri" w:hAnsi="Calibri"/>
          <w:color w:val="000000"/>
          <w:sz w:val="22"/>
          <w:szCs w:val="22"/>
        </w:rPr>
        <w:t>1</w:t>
      </w:r>
      <w:r w:rsidR="005425BB">
        <w:rPr>
          <w:rStyle w:val="Forte"/>
          <w:rFonts w:ascii="Calibri" w:hAnsi="Calibri"/>
          <w:color w:val="000000"/>
          <w:sz w:val="22"/>
          <w:szCs w:val="22"/>
        </w:rPr>
        <w:t>5</w:t>
      </w:r>
      <w:bookmarkStart w:id="0" w:name="_GoBack"/>
      <w:bookmarkEnd w:id="0"/>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6CE95867" w:rsidR="001C1F6B" w:rsidRPr="001C1F6B" w:rsidRDefault="00620CBF" w:rsidP="004C5D84">
      <w:pPr>
        <w:pStyle w:val="textojustificado"/>
        <w:spacing w:before="0" w:beforeAutospacing="0" w:after="0" w:afterAutospacing="0" w:line="360" w:lineRule="auto"/>
        <w:jc w:val="both"/>
        <w:rPr>
          <w:rFonts w:ascii="Calibri" w:hAnsi="Calibri"/>
          <w:color w:val="000000"/>
          <w:sz w:val="22"/>
          <w:szCs w:val="22"/>
        </w:rPr>
      </w:pPr>
      <w:r w:rsidRPr="00F31D70">
        <w:rPr>
          <w:rFonts w:ascii="Calibri" w:hAnsi="Calibri"/>
          <w:color w:val="000000"/>
          <w:sz w:val="22"/>
          <w:szCs w:val="22"/>
        </w:rPr>
        <w:t>MENOR PREÇO GLOBAL DO GRUPO</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302822F6"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3FE1B20C"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EA2198">
        <w:rPr>
          <w:rFonts w:ascii="Calibri" w:eastAsia="Times New Roman" w:hAnsi="Calibri" w:cs="Times New Roman"/>
          <w:b/>
          <w:bCs/>
          <w:u w:val="single"/>
          <w:lang w:eastAsia="pt-BR"/>
        </w:rPr>
        <w:t>90040</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338D3C90"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w:t>
      </w:r>
      <w:r w:rsidR="00131133">
        <w:rPr>
          <w:rFonts w:ascii="Calibri" w:eastAsia="Times New Roman" w:hAnsi="Calibri" w:cs="Times New Roman"/>
          <w:b/>
          <w:bCs/>
          <w:lang w:eastAsia="pt-BR"/>
        </w:rPr>
        <w:t>cesso Administrativo n. 33401.</w:t>
      </w:r>
      <w:r w:rsidR="001017D7">
        <w:rPr>
          <w:rFonts w:ascii="Calibri" w:eastAsia="Times New Roman" w:hAnsi="Calibri" w:cs="Times New Roman"/>
          <w:b/>
          <w:bCs/>
          <w:lang w:eastAsia="pt-BR"/>
        </w:rPr>
        <w:t>006099/2024-75</w:t>
      </w:r>
      <w:r>
        <w:rPr>
          <w:rFonts w:ascii="Calibri" w:eastAsia="Times New Roman" w:hAnsi="Calibri" w:cs="Times New Roman"/>
          <w:b/>
          <w:bCs/>
          <w:lang w:eastAsia="pt-BR"/>
        </w:rPr>
        <w:t>)</w:t>
      </w:r>
    </w:p>
    <w:p w14:paraId="7C5C7D6C" w14:textId="77777777" w:rsidR="00BE2720" w:rsidRDefault="001C1F6B" w:rsidP="00BE2720">
      <w:pPr>
        <w:pStyle w:val="tabelatextocentraliz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03449153" w:rsidR="001C1F6B" w:rsidRPr="001C1F6B" w:rsidRDefault="001C1F6B" w:rsidP="00BE2720">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registro de preços,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26172A1A" w:rsidR="001C1F6B" w:rsidRPr="001C1F6B" w:rsidRDefault="001C1F6B" w:rsidP="00BE2720">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materiais</w:t>
      </w:r>
      <w:r w:rsidRPr="001C1F6B">
        <w:rPr>
          <w:rFonts w:ascii="Calibri" w:hAnsi="Calibri"/>
          <w:color w:val="000000"/>
          <w:sz w:val="22"/>
          <w:szCs w:val="22"/>
        </w:rPr>
        <w:t> </w:t>
      </w:r>
      <w:r w:rsidR="001017D7">
        <w:rPr>
          <w:rFonts w:ascii="Calibri" w:hAnsi="Calibri"/>
          <w:color w:val="000000"/>
          <w:sz w:val="22"/>
          <w:szCs w:val="22"/>
        </w:rPr>
        <w:t xml:space="preserve">ortopédicos – </w:t>
      </w:r>
      <w:r w:rsidR="001017D7">
        <w:rPr>
          <w:rFonts w:ascii="Calibri" w:hAnsi="Calibri"/>
          <w:b/>
          <w:color w:val="000000"/>
          <w:sz w:val="22"/>
          <w:szCs w:val="22"/>
        </w:rPr>
        <w:t xml:space="preserve">Insumos para tratamento da coluna - </w:t>
      </w:r>
      <w:r w:rsidR="002E3E2D" w:rsidRPr="002E3E2D">
        <w:rPr>
          <w:rFonts w:ascii="Calibri" w:hAnsi="Calibri"/>
          <w:color w:val="000000"/>
          <w:sz w:val="22"/>
          <w:szCs w:val="22"/>
        </w:rPr>
        <w:t xml:space="preserve"> para atend</w:t>
      </w:r>
      <w:r w:rsidR="001017D7">
        <w:rPr>
          <w:rFonts w:ascii="Calibri" w:hAnsi="Calibri"/>
          <w:color w:val="000000"/>
          <w:sz w:val="22"/>
          <w:szCs w:val="22"/>
        </w:rPr>
        <w:t xml:space="preserve">er às necessidades </w:t>
      </w:r>
      <w:r w:rsidR="002E3E2D" w:rsidRPr="002E3E2D">
        <w:rPr>
          <w:rFonts w:ascii="Calibri" w:hAnsi="Calibri"/>
          <w:color w:val="000000"/>
          <w:sz w:val="22"/>
          <w:szCs w:val="22"/>
        </w:rPr>
        <w:t xml:space="preserve">Serviço de </w:t>
      </w:r>
      <w:proofErr w:type="gramStart"/>
      <w:r w:rsidR="006768F7">
        <w:rPr>
          <w:rFonts w:ascii="Calibri" w:hAnsi="Calibri"/>
          <w:color w:val="000000"/>
          <w:sz w:val="22"/>
          <w:szCs w:val="22"/>
        </w:rPr>
        <w:t>O</w:t>
      </w:r>
      <w:r w:rsidR="001017D7">
        <w:rPr>
          <w:rFonts w:ascii="Calibri" w:hAnsi="Calibri"/>
          <w:color w:val="000000"/>
          <w:sz w:val="22"/>
          <w:szCs w:val="22"/>
        </w:rPr>
        <w:t xml:space="preserve">rtopedia  </w:t>
      </w:r>
      <w:r w:rsidR="00B909A1" w:rsidRPr="00B909A1">
        <w:rPr>
          <w:rFonts w:ascii="Calibri" w:hAnsi="Calibri"/>
          <w:color w:val="000000"/>
          <w:sz w:val="22"/>
          <w:szCs w:val="22"/>
        </w:rPr>
        <w:t>do</w:t>
      </w:r>
      <w:proofErr w:type="gramEnd"/>
      <w:r w:rsidR="00B909A1" w:rsidRPr="00B909A1">
        <w:rPr>
          <w:rFonts w:ascii="Calibri" w:hAnsi="Calibri"/>
          <w:color w:val="000000"/>
          <w:sz w:val="22"/>
          <w:szCs w:val="22"/>
        </w:rPr>
        <w:t xml:space="preserve"> Hospital Federal de Ipanema</w:t>
      </w:r>
      <w:r w:rsidR="00EF44CD">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67A31F31" w14:textId="52E6DA2F" w:rsidR="00BE2720" w:rsidRPr="00BE2720" w:rsidRDefault="001C1F6B" w:rsidP="00BE2720">
      <w:pPr>
        <w:pStyle w:val="Nvel2-Red"/>
        <w:autoSpaceDE/>
        <w:autoSpaceDN/>
        <w:adjustRightInd/>
        <w:spacing w:before="0" w:after="0" w:line="360" w:lineRule="auto"/>
        <w:rPr>
          <w:rFonts w:ascii="Calibri" w:hAnsi="Calibri"/>
          <w:i w:val="0"/>
          <w:color w:val="auto"/>
          <w:sz w:val="22"/>
          <w:szCs w:val="22"/>
        </w:rPr>
      </w:pPr>
      <w:r w:rsidRPr="00BE2720">
        <w:rPr>
          <w:rFonts w:ascii="Calibri" w:hAnsi="Calibri"/>
          <w:i w:val="0"/>
          <w:color w:val="auto"/>
          <w:sz w:val="22"/>
          <w:szCs w:val="22"/>
        </w:rPr>
        <w:t xml:space="preserve">1.2 </w:t>
      </w:r>
      <w:r w:rsidR="00BE2720" w:rsidRPr="00BE2720">
        <w:rPr>
          <w:rFonts w:ascii="Calibri" w:hAnsi="Calibri"/>
          <w:i w:val="0"/>
          <w:color w:val="auto"/>
          <w:sz w:val="22"/>
          <w:szCs w:val="22"/>
        </w:rPr>
        <w:t xml:space="preserve">A licitação será realizada em grupo único, formados por </w:t>
      </w:r>
      <w:r w:rsidR="00BE2720">
        <w:rPr>
          <w:rFonts w:ascii="Calibri" w:hAnsi="Calibri"/>
          <w:i w:val="0"/>
          <w:color w:val="auto"/>
          <w:sz w:val="22"/>
          <w:szCs w:val="22"/>
        </w:rPr>
        <w:t>08 (oito)</w:t>
      </w:r>
      <w:r w:rsidR="00BE2720" w:rsidRPr="00BE2720">
        <w:rPr>
          <w:rFonts w:ascii="Calibri" w:hAnsi="Calibri"/>
          <w:i w:val="0"/>
          <w:color w:val="auto"/>
          <w:sz w:val="22"/>
          <w:szCs w:val="22"/>
        </w:rPr>
        <w:t xml:space="preserve"> itens, conforme tabela constante no Termo de Referência, devendo o licitante oferecer proposta para todos os itens que o compõem.</w:t>
      </w:r>
    </w:p>
    <w:p w14:paraId="30608FB8" w14:textId="77777777" w:rsidR="004C5D84" w:rsidRDefault="004C5D84" w:rsidP="00BE2720">
      <w:pPr>
        <w:pStyle w:val="textojustificado"/>
        <w:spacing w:before="0" w:beforeAutospacing="0" w:after="0" w:afterAutospacing="0"/>
        <w:jc w:val="both"/>
        <w:rPr>
          <w:rFonts w:ascii="Calibri" w:hAnsi="Calibri"/>
          <w:b/>
          <w:color w:val="000000"/>
          <w:sz w:val="22"/>
          <w:szCs w:val="22"/>
        </w:rPr>
      </w:pPr>
    </w:p>
    <w:p w14:paraId="12FB7F5C" w14:textId="64767B2E" w:rsidR="00EF44CD" w:rsidRPr="00EF44CD" w:rsidRDefault="004C5D84" w:rsidP="00BE2720">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7FB7F076" w14:textId="77777777" w:rsidR="00BE2720"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w:t>
      </w:r>
    </w:p>
    <w:p w14:paraId="4CFC2DDA" w14:textId="4E90DC5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uso</w:t>
      </w:r>
      <w:proofErr w:type="gramEnd"/>
      <w:r w:rsidRPr="001C1F6B">
        <w:rPr>
          <w:rFonts w:ascii="Calibri" w:hAnsi="Calibri"/>
          <w:color w:val="000000"/>
          <w:sz w:val="22"/>
          <w:szCs w:val="22"/>
        </w:rPr>
        <w:t xml:space="preserve">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2BD9CABE"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4192BA4D" w14:textId="52823DB9" w:rsidR="00981AC4" w:rsidRDefault="00981AC4" w:rsidP="00981AC4">
      <w:pPr>
        <w:pStyle w:val="textojustificado"/>
        <w:spacing w:before="0" w:beforeAutospacing="0" w:after="0" w:afterAutospacing="0" w:line="360" w:lineRule="auto"/>
        <w:jc w:val="both"/>
        <w:rPr>
          <w:rFonts w:ascii="Calibri" w:hAnsi="Calibri"/>
          <w:color w:val="000000"/>
          <w:sz w:val="22"/>
          <w:szCs w:val="22"/>
        </w:rPr>
      </w:pPr>
      <w:r w:rsidRPr="00AC5D8B">
        <w:rPr>
          <w:rFonts w:ascii="Calibri" w:hAnsi="Calibri"/>
          <w:color w:val="000000"/>
          <w:sz w:val="22"/>
          <w:szCs w:val="22"/>
        </w:rPr>
        <w:t xml:space="preserve">3.5 Será concedido tratamento favorecido para as microempresas e empresas de pequeno </w:t>
      </w:r>
      <w:proofErr w:type="gramStart"/>
      <w:r w:rsidRPr="00AC5D8B">
        <w:rPr>
          <w:rFonts w:ascii="Calibri" w:hAnsi="Calibri"/>
          <w:color w:val="000000"/>
          <w:sz w:val="22"/>
          <w:szCs w:val="22"/>
        </w:rPr>
        <w:t>porte,  para</w:t>
      </w:r>
      <w:proofErr w:type="gramEnd"/>
      <w:r w:rsidRPr="00AC5D8B">
        <w:rPr>
          <w:rFonts w:ascii="Calibri" w:hAnsi="Calibri"/>
          <w:color w:val="000000"/>
          <w:sz w:val="22"/>
          <w:szCs w:val="22"/>
        </w:rPr>
        <w:t xml:space="preserve"> o microempreendedor</w:t>
      </w:r>
      <w:r w:rsidRPr="00383BB4">
        <w:rPr>
          <w:rFonts w:ascii="Calibri" w:hAnsi="Calibri"/>
          <w:color w:val="000000"/>
          <w:sz w:val="22"/>
          <w:szCs w:val="22"/>
        </w:rPr>
        <w:t xml:space="preserve"> individual - MEI, nos limites previstos da Lei Complementar nº 123, de 2006 e do Decreto n.º 8.538, de 2015.</w:t>
      </w:r>
    </w:p>
    <w:p w14:paraId="3501FEA7"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 xml:space="preserve"> Não poderão disputar esta licitação:</w:t>
      </w:r>
    </w:p>
    <w:p w14:paraId="28932EFA"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.1 aquele que não atenda às condições deste Edital e seu(s) anexo(s);</w:t>
      </w:r>
    </w:p>
    <w:p w14:paraId="317DEC49"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46DE8097"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60F7F30D"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3.6</w:t>
      </w:r>
      <w:r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2"/>
    </w:p>
    <w:p w14:paraId="23341D87"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15D9BC9"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3.6</w:t>
      </w:r>
      <w:r w:rsidRPr="001C1F6B">
        <w:rPr>
          <w:rFonts w:ascii="Calibri" w:hAnsi="Calibri"/>
          <w:color w:val="000000"/>
          <w:sz w:val="22"/>
          <w:szCs w:val="22"/>
        </w:rPr>
        <w:t>.6 empresas controladoras, controladas ou coligadas, nos termos da Lei nº 6.404, de 15 de dezembro de 1976, concorrendo entre si;</w:t>
      </w:r>
      <w:bookmarkEnd w:id="3"/>
    </w:p>
    <w:p w14:paraId="1F2E3C66"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3.6</w:t>
      </w:r>
      <w:r w:rsidRPr="001C1F6B">
        <w:rPr>
          <w:rFonts w:ascii="Calibri" w:hAnsi="Calibri"/>
          <w:color w:val="000000"/>
          <w:sz w:val="22"/>
          <w:szCs w:val="22"/>
        </w:rPr>
        <w:t>.7 pessoa</w:t>
      </w:r>
      <w:proofErr w:type="gramEnd"/>
      <w:r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CFC861"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3.6</w:t>
      </w:r>
      <w:r w:rsidRPr="001C1F6B">
        <w:rPr>
          <w:rFonts w:ascii="Calibri" w:hAnsi="Calibri"/>
          <w:color w:val="000000"/>
          <w:sz w:val="22"/>
          <w:szCs w:val="22"/>
        </w:rPr>
        <w:t>.8 agente público do órgão ou entidade licitante;</w:t>
      </w:r>
      <w:bookmarkEnd w:id="4"/>
    </w:p>
    <w:p w14:paraId="7D471B55"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3.6</w:t>
      </w:r>
      <w:r w:rsidRPr="001C1F6B">
        <w:rPr>
          <w:rFonts w:ascii="Calibri" w:hAnsi="Calibri"/>
          <w:color w:val="000000"/>
          <w:sz w:val="22"/>
          <w:szCs w:val="22"/>
        </w:rPr>
        <w:t>.9 Organizações da Sociedade Civil de Interesse Público - OSCIP, atuando nessa condição;</w:t>
      </w:r>
    </w:p>
    <w:p w14:paraId="2BF093E0" w14:textId="77777777" w:rsidR="00981AC4"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w:t>
      </w:r>
      <w:r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Pr="001C1F6B">
          <w:rPr>
            <w:rStyle w:val="Hyperlink"/>
            <w:rFonts w:ascii="Calibri" w:hAnsi="Calibri"/>
            <w:sz w:val="22"/>
            <w:szCs w:val="22"/>
          </w:rPr>
          <w:t>§ 1º do art. 9º da Lei n.º 14.133, de 2021</w:t>
        </w:r>
      </w:hyperlink>
      <w:r w:rsidRPr="001C1F6B">
        <w:rPr>
          <w:rFonts w:ascii="Calibri" w:hAnsi="Calibri"/>
          <w:color w:val="000000"/>
          <w:sz w:val="22"/>
          <w:szCs w:val="22"/>
        </w:rPr>
        <w:t>.</w:t>
      </w:r>
    </w:p>
    <w:p w14:paraId="4765C5ED"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3.6.11 – impedimento de a empresa consorciada participar, na mesma licitação, de mais de um consórcio ou de forma isolada;</w:t>
      </w:r>
    </w:p>
    <w:p w14:paraId="2666EEDD"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 xml:space="preserve"> O i</w:t>
      </w:r>
      <w:r>
        <w:rPr>
          <w:rFonts w:ascii="Calibri" w:hAnsi="Calibri"/>
          <w:color w:val="000000"/>
          <w:sz w:val="22"/>
          <w:szCs w:val="22"/>
        </w:rPr>
        <w:t>mpedimento de que trata o item 3.6</w:t>
      </w:r>
      <w:r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5E65EFD"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3.8</w:t>
      </w:r>
      <w:r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 referem os itens 3.6.2 e 3.6</w:t>
      </w:r>
      <w:r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01D6ED6D"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3.9</w:t>
      </w:r>
      <w:r w:rsidRPr="001C1F6B">
        <w:rPr>
          <w:rFonts w:ascii="Calibri" w:hAnsi="Calibri"/>
          <w:color w:val="000000"/>
          <w:sz w:val="22"/>
          <w:szCs w:val="22"/>
        </w:rPr>
        <w:t xml:space="preserve"> Equiparam-se aos autores do projeto as empresas integrantes do mesmo grupo econômico.</w:t>
      </w:r>
    </w:p>
    <w:p w14:paraId="2D5F1616"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3.10 O disposto nos itens 3.6.2 e 3.6</w:t>
      </w:r>
      <w:r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33DF1945"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3.11</w:t>
      </w:r>
      <w:r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0D93D4B"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3.12 A vedação de que trata o item 3.6</w:t>
      </w:r>
      <w:r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6986D5E5" w14:textId="26630BF2" w:rsidR="00981AC4" w:rsidRDefault="00981AC4"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40CDF7D0" w14:textId="77777777" w:rsidR="00BE2720"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w:t>
      </w:r>
    </w:p>
    <w:p w14:paraId="59521508" w14:textId="38A8C98B"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e</w:t>
      </w:r>
      <w:proofErr w:type="gramEnd"/>
      <w:r w:rsidRPr="001C1F6B">
        <w:rPr>
          <w:rFonts w:ascii="Calibri" w:hAnsi="Calibri"/>
          <w:color w:val="000000"/>
          <w:sz w:val="22"/>
          <w:szCs w:val="22"/>
        </w:rPr>
        <w:t xml:space="preserv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6D4F45A1" w14:textId="77777777" w:rsidR="00981AC4" w:rsidRPr="00981AC4" w:rsidRDefault="00981AC4" w:rsidP="00981AC4">
      <w:pPr>
        <w:pStyle w:val="textojustificado"/>
        <w:shd w:val="clear" w:color="auto" w:fill="FFFFFF" w:themeFill="background1"/>
        <w:spacing w:before="0" w:beforeAutospacing="0" w:after="0" w:afterAutospacing="0" w:line="360" w:lineRule="auto"/>
        <w:jc w:val="both"/>
        <w:rPr>
          <w:rFonts w:ascii="Calibri" w:hAnsi="Calibri"/>
          <w:color w:val="000000"/>
          <w:sz w:val="22"/>
          <w:szCs w:val="22"/>
        </w:rPr>
      </w:pPr>
      <w:r w:rsidRPr="00981AC4">
        <w:rPr>
          <w:rFonts w:ascii="Calibri" w:hAnsi="Calibri"/>
          <w:color w:val="000000"/>
          <w:sz w:val="22"/>
          <w:szCs w:val="22"/>
        </w:rPr>
        <w:t>4.5 O fornecedor enquadrado como microempresa, empresa de pequeno porte deverá declarar, ainda, em campo próprio do sistema eletrônico, que cumpre os requisitos estabelecidos no artigo 3° da Lei Complementar nº 123, de 2006, estando apto a</w:t>
      </w:r>
    </w:p>
    <w:p w14:paraId="152F18E4" w14:textId="77777777" w:rsidR="00981AC4" w:rsidRPr="00981AC4" w:rsidRDefault="00981AC4" w:rsidP="00981AC4">
      <w:pPr>
        <w:pStyle w:val="textojustificado"/>
        <w:shd w:val="clear" w:color="auto" w:fill="FFFFFF" w:themeFill="background1"/>
        <w:spacing w:before="0" w:beforeAutospacing="0" w:after="0" w:afterAutospacing="0" w:line="360" w:lineRule="auto"/>
        <w:jc w:val="both"/>
        <w:rPr>
          <w:rFonts w:ascii="Calibri" w:hAnsi="Calibri"/>
          <w:color w:val="000000"/>
          <w:sz w:val="22"/>
          <w:szCs w:val="22"/>
        </w:rPr>
      </w:pPr>
      <w:proofErr w:type="gramStart"/>
      <w:r w:rsidRPr="00981AC4">
        <w:rPr>
          <w:rFonts w:ascii="Calibri" w:hAnsi="Calibri"/>
          <w:color w:val="000000"/>
          <w:sz w:val="22"/>
          <w:szCs w:val="22"/>
        </w:rPr>
        <w:t>usufruir</w:t>
      </w:r>
      <w:proofErr w:type="gramEnd"/>
      <w:r w:rsidRPr="00981AC4">
        <w:rPr>
          <w:rFonts w:ascii="Calibri" w:hAnsi="Calibri"/>
          <w:color w:val="000000"/>
          <w:sz w:val="22"/>
          <w:szCs w:val="22"/>
        </w:rPr>
        <w:t xml:space="preserve"> do tratamento favorecido estabelecido em seus </w:t>
      </w:r>
      <w:proofErr w:type="spellStart"/>
      <w:r w:rsidRPr="00981AC4">
        <w:rPr>
          <w:rFonts w:ascii="Calibri" w:hAnsi="Calibri"/>
          <w:color w:val="000000"/>
          <w:sz w:val="22"/>
          <w:szCs w:val="22"/>
        </w:rPr>
        <w:t>arts</w:t>
      </w:r>
      <w:proofErr w:type="spellEnd"/>
      <w:r w:rsidRPr="00981AC4">
        <w:rPr>
          <w:rFonts w:ascii="Calibri" w:hAnsi="Calibri"/>
          <w:color w:val="000000"/>
          <w:sz w:val="22"/>
          <w:szCs w:val="22"/>
        </w:rPr>
        <w:t>. 42 a 49, observado o disposto nos §§ 1º ao 3º do art. 4º, da Lei n.º 14.133, de 2021.</w:t>
      </w:r>
    </w:p>
    <w:p w14:paraId="4ADAAFC7" w14:textId="77777777" w:rsidR="00981AC4" w:rsidRPr="00981AC4"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sidRPr="00981AC4">
        <w:rPr>
          <w:rFonts w:ascii="Calibri" w:hAnsi="Calibri"/>
          <w:color w:val="000000"/>
          <w:sz w:val="22"/>
          <w:szCs w:val="22"/>
        </w:rPr>
        <w:t>4.5.1 no item exclusivo para participação de microempresas e empresas de pequeno porte, a assinalação do campo “não” impedirá o prosseguimento no certame, para aquele item;</w:t>
      </w:r>
    </w:p>
    <w:p w14:paraId="3E48B150" w14:textId="77777777" w:rsidR="00BE2720"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sidRPr="00981AC4">
        <w:rPr>
          <w:rFonts w:ascii="Calibri" w:hAnsi="Calibri"/>
          <w:color w:val="000000"/>
          <w:sz w:val="22"/>
          <w:szCs w:val="22"/>
        </w:rPr>
        <w:t xml:space="preserve">4.5.2 nos itens em que a participação não for exclusiva para microempresas e </w:t>
      </w:r>
    </w:p>
    <w:p w14:paraId="4296540A" w14:textId="05C71F69" w:rsidR="00981AC4" w:rsidRPr="00981AC4"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981AC4">
        <w:rPr>
          <w:rFonts w:ascii="Calibri" w:hAnsi="Calibri"/>
          <w:color w:val="000000"/>
          <w:sz w:val="22"/>
          <w:szCs w:val="22"/>
        </w:rPr>
        <w:lastRenderedPageBreak/>
        <w:t>empresas</w:t>
      </w:r>
      <w:proofErr w:type="gramEnd"/>
      <w:r w:rsidRPr="00981AC4">
        <w:rPr>
          <w:rFonts w:ascii="Calibri" w:hAnsi="Calibri"/>
          <w:color w:val="000000"/>
          <w:sz w:val="22"/>
          <w:szCs w:val="22"/>
        </w:rPr>
        <w:t xml:space="preserve"> de pequeno porte, a assinalação do campo “não” apenas produzirá o efeito de o licitante não ter direito ao tratamento favorecido previsto na Lei Complementar nº 123, de 2006, mesmo que microempresa</w:t>
      </w:r>
      <w:r>
        <w:rPr>
          <w:rFonts w:ascii="Calibri" w:hAnsi="Calibri"/>
          <w:color w:val="000000"/>
          <w:sz w:val="22"/>
          <w:szCs w:val="22"/>
        </w:rPr>
        <w:t xml:space="preserve"> ou</w:t>
      </w:r>
      <w:r w:rsidRPr="00981AC4">
        <w:rPr>
          <w:rFonts w:ascii="Calibri" w:hAnsi="Calibri"/>
          <w:color w:val="000000"/>
          <w:sz w:val="22"/>
          <w:szCs w:val="22"/>
        </w:rPr>
        <w:t xml:space="preserve"> empresa de pequeno porte</w:t>
      </w:r>
      <w:r>
        <w:rPr>
          <w:rFonts w:ascii="Calibri" w:hAnsi="Calibri"/>
          <w:color w:val="000000"/>
          <w:sz w:val="22"/>
          <w:szCs w:val="22"/>
        </w:rPr>
        <w:t>.</w:t>
      </w:r>
    </w:p>
    <w:p w14:paraId="1C22C8F2"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sidRPr="00981AC4">
        <w:rPr>
          <w:rFonts w:ascii="Calibri" w:hAnsi="Calibri"/>
          <w:color w:val="000000"/>
          <w:sz w:val="22"/>
          <w:szCs w:val="22"/>
        </w:rPr>
        <w:t>4.6 A falsidade da declaração de</w:t>
      </w:r>
      <w:r>
        <w:rPr>
          <w:rFonts w:ascii="Calibri" w:hAnsi="Calibri"/>
          <w:color w:val="000000"/>
          <w:sz w:val="22"/>
          <w:szCs w:val="22"/>
        </w:rPr>
        <w:t xml:space="preserve"> que trata os itens 4.4 ou 4.5</w:t>
      </w:r>
      <w:r w:rsidRPr="001C1F6B">
        <w:rPr>
          <w:rFonts w:ascii="Calibri" w:hAnsi="Calibri"/>
          <w:color w:val="000000"/>
          <w:sz w:val="22"/>
          <w:szCs w:val="22"/>
        </w:rPr>
        <w:t xml:space="preserve"> sujeitará o licitante às sanções previstas na Lei nº 14.133, de 2021, e neste Edital.</w:t>
      </w:r>
    </w:p>
    <w:p w14:paraId="7D83A010"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4.7</w:t>
      </w:r>
      <w:r w:rsidRPr="001C1F6B">
        <w:rPr>
          <w:rFonts w:ascii="Calibri" w:hAnsi="Calibri"/>
          <w:color w:val="000000"/>
          <w:sz w:val="22"/>
          <w:szCs w:val="22"/>
        </w:rP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DA06FD6"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4.8</w:t>
      </w:r>
      <w:r w:rsidRPr="001C1F6B">
        <w:rPr>
          <w:rFonts w:ascii="Calibri" w:hAnsi="Calibri"/>
          <w:color w:val="000000"/>
          <w:sz w:val="22"/>
          <w:szCs w:val="22"/>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4EEF3F7B"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4.9</w:t>
      </w:r>
      <w:r w:rsidRPr="001C1F6B">
        <w:rPr>
          <w:rFonts w:ascii="Calibri" w:hAnsi="Calibri"/>
          <w:color w:val="000000"/>
          <w:sz w:val="22"/>
          <w:szCs w:val="22"/>
        </w:rPr>
        <w:t xml:space="preserve"> Serão disponibilizados para acesso público os documentos que compõem a proposta dos licitantes convocados para apresentação de propostas, após a fase de envio de lances.</w:t>
      </w:r>
    </w:p>
    <w:p w14:paraId="4B632A40"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Pr="001C1F6B">
        <w:rPr>
          <w:rFonts w:ascii="Calibri" w:hAnsi="Calibri"/>
          <w:color w:val="000000"/>
          <w:sz w:val="22"/>
          <w:szCs w:val="22"/>
        </w:rPr>
        <w:t>.1</w:t>
      </w:r>
      <w:r>
        <w:rPr>
          <w:rFonts w:ascii="Calibri" w:hAnsi="Calibri"/>
          <w:color w:val="000000"/>
          <w:sz w:val="22"/>
          <w:szCs w:val="22"/>
        </w:rPr>
        <w:t>0</w:t>
      </w:r>
      <w:r w:rsidRPr="001C1F6B">
        <w:rPr>
          <w:rFonts w:ascii="Calibri" w:hAnsi="Calibri"/>
          <w:color w:val="000000"/>
          <w:sz w:val="22"/>
          <w:szCs w:val="22"/>
        </w:rPr>
        <w:t xml:space="preserve"> Desde que disponibilizada a funcionalidade no sistema, o licitante poderá parametrizar o seu valor final mínimo ou o seu percentual de desconto máximo quando do cadastramento da proposta e obedecerá às seguintes regras:</w:t>
      </w:r>
    </w:p>
    <w:p w14:paraId="3658A78D"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4.10</w:t>
      </w:r>
      <w:r w:rsidRPr="001C1F6B">
        <w:rPr>
          <w:rFonts w:ascii="Calibri" w:hAnsi="Calibri"/>
          <w:color w:val="000000"/>
          <w:sz w:val="22"/>
          <w:szCs w:val="22"/>
        </w:rPr>
        <w:t>.1 a aplicação do intervalo mínimo de diferença de valores ou de percentuais entre os lances, que incidirá tanto em relação aos lances intermediários quanto em relação ao lance que cobrir a melhor oferta; e</w:t>
      </w:r>
    </w:p>
    <w:p w14:paraId="02209EF3"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4.10</w:t>
      </w:r>
      <w:r w:rsidRPr="001C1F6B">
        <w:rPr>
          <w:rFonts w:ascii="Calibri" w:hAnsi="Calibri"/>
          <w:color w:val="000000"/>
          <w:sz w:val="22"/>
          <w:szCs w:val="22"/>
        </w:rPr>
        <w:t>.2 os lances serão de envio automático pelo sistema, respeitado o valor final mínimo estabelecido e o intervalo de que trata o subitem acima.</w:t>
      </w:r>
    </w:p>
    <w:p w14:paraId="387E71C5"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4.11</w:t>
      </w:r>
      <w:r w:rsidRPr="001C1F6B">
        <w:rPr>
          <w:rFonts w:ascii="Calibri" w:hAnsi="Calibri"/>
          <w:color w:val="000000"/>
          <w:sz w:val="22"/>
          <w:szCs w:val="22"/>
        </w:rPr>
        <w:t xml:space="preserve"> O valor final mínimo ou o percentual de desconto final máximo parametrizado no sistema poderá ser alterado pelo fornecedor durante a fase de disputa, sendo vedado:</w:t>
      </w:r>
    </w:p>
    <w:p w14:paraId="65DF73D3"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4.11</w:t>
      </w:r>
      <w:r w:rsidRPr="001C1F6B">
        <w:rPr>
          <w:rFonts w:ascii="Calibri" w:hAnsi="Calibri"/>
          <w:color w:val="000000"/>
          <w:sz w:val="22"/>
          <w:szCs w:val="22"/>
        </w:rPr>
        <w:t>.1 valor</w:t>
      </w:r>
      <w:proofErr w:type="gramEnd"/>
      <w:r w:rsidRPr="001C1F6B">
        <w:rPr>
          <w:rFonts w:ascii="Calibri" w:hAnsi="Calibri"/>
          <w:color w:val="000000"/>
          <w:sz w:val="22"/>
          <w:szCs w:val="22"/>
        </w:rPr>
        <w:t xml:space="preserve"> superior a lance já registrado pelo fornecedor no sistema, quando adotado o critério de julgamento por menor preço; e</w:t>
      </w:r>
    </w:p>
    <w:p w14:paraId="486B4DA7" w14:textId="77777777"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4.11</w:t>
      </w:r>
      <w:r w:rsidRPr="001C1F6B">
        <w:rPr>
          <w:rFonts w:ascii="Calibri" w:hAnsi="Calibri"/>
          <w:color w:val="000000"/>
          <w:sz w:val="22"/>
          <w:szCs w:val="22"/>
        </w:rPr>
        <w:t>.2 percentual de desconto inferior a lance já registrado pelo fornecedor no sistema, quando adotado o critério de julgamento por maior desconto.</w:t>
      </w:r>
    </w:p>
    <w:p w14:paraId="578EDE00"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4.12</w:t>
      </w:r>
      <w:r w:rsidRPr="001C1F6B">
        <w:rPr>
          <w:rFonts w:ascii="Calibri" w:hAnsi="Calibri"/>
          <w:color w:val="000000"/>
          <w:sz w:val="22"/>
          <w:szCs w:val="22"/>
        </w:rPr>
        <w:t xml:space="preserve"> O valor final mínimo ou o percentual de desconto final máximo </w:t>
      </w:r>
      <w:r>
        <w:rPr>
          <w:rFonts w:ascii="Calibri" w:hAnsi="Calibri"/>
          <w:color w:val="000000"/>
          <w:sz w:val="22"/>
          <w:szCs w:val="22"/>
        </w:rPr>
        <w:t>parametrizado na forma do item 4.10</w:t>
      </w:r>
      <w:r w:rsidRPr="001C1F6B">
        <w:rPr>
          <w:rFonts w:ascii="Calibri" w:hAnsi="Calibri"/>
          <w:color w:val="000000"/>
          <w:sz w:val="22"/>
          <w:szCs w:val="22"/>
        </w:rPr>
        <w:t xml:space="preserve"> possuirá caráter sigiloso para os demais fornecedores e para o órgão ou entidade promotora da licitação, podendo ser disponibilizado estrita e permanentemente aos órgãos de controle externo e interno.</w:t>
      </w:r>
    </w:p>
    <w:p w14:paraId="1EE79A24"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4.13</w:t>
      </w:r>
      <w:r w:rsidRPr="001C1F6B">
        <w:rPr>
          <w:rFonts w:ascii="Calibri" w:hAnsi="Calibri"/>
          <w:color w:val="000000"/>
          <w:sz w:val="22"/>
          <w:szCs w:val="22"/>
        </w:rPr>
        <w:t xml:space="preserve"> Caberá</w:t>
      </w:r>
      <w:proofErr w:type="gramEnd"/>
      <w:r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w:t>
      </w:r>
      <w:r w:rsidRPr="001C1F6B">
        <w:rPr>
          <w:rFonts w:ascii="Calibri" w:hAnsi="Calibri"/>
          <w:color w:val="000000"/>
          <w:sz w:val="22"/>
          <w:szCs w:val="22"/>
        </w:rPr>
        <w:lastRenderedPageBreak/>
        <w:t>perda de negócios diante da inobservância de mensagens emitidas pela Administração ou de sua desconexão.</w:t>
      </w:r>
    </w:p>
    <w:p w14:paraId="36111F63" w14:textId="77777777" w:rsidR="00981AC4" w:rsidRPr="001C1F6B" w:rsidRDefault="00981AC4" w:rsidP="00981AC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4.14</w:t>
      </w:r>
      <w:r w:rsidRPr="001C1F6B">
        <w:rPr>
          <w:rFonts w:ascii="Calibri" w:hAnsi="Calibri"/>
          <w:color w:val="000000"/>
          <w:sz w:val="22"/>
          <w:szCs w:val="22"/>
        </w:rPr>
        <w:t xml:space="preserve">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496451BB" w14:textId="7EFE4140" w:rsidR="00981AC4" w:rsidRPr="001C1F6B" w:rsidRDefault="00981AC4" w:rsidP="00981AC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5.2.1 O licitante não </w:t>
      </w:r>
      <w:r w:rsidRPr="00981AC4">
        <w:rPr>
          <w:rFonts w:ascii="Calibri" w:hAnsi="Calibri"/>
          <w:color w:val="000000"/>
          <w:sz w:val="22"/>
          <w:szCs w:val="22"/>
        </w:rPr>
        <w:t>poderá oferecer proposta em quantitativo inferior ao máximo previsto para contratação.</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 xml:space="preserve">.7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w:t>
      </w:r>
      <w:r w:rsidR="001C1F6B" w:rsidRPr="001C1F6B">
        <w:rPr>
          <w:rFonts w:ascii="Calibri" w:hAnsi="Calibri"/>
          <w:color w:val="000000"/>
          <w:sz w:val="22"/>
          <w:szCs w:val="22"/>
        </w:rPr>
        <w:lastRenderedPageBreak/>
        <w:t>qualidades adequadas à perfeita execução contratual, promovendo, quando requerido, sua substituição.</w:t>
      </w:r>
    </w:p>
    <w:p w14:paraId="38009F3F" w14:textId="4E4B6A17" w:rsidR="001C1F6B" w:rsidRPr="001C1F6B" w:rsidRDefault="00DE32BB" w:rsidP="004E2E5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4E2E5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4E2E5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6.4 </w:t>
      </w:r>
      <w:r w:rsidRPr="001C1F6B">
        <w:rPr>
          <w:rFonts w:ascii="Calibri" w:hAnsi="Calibri"/>
          <w:color w:val="000000"/>
          <w:sz w:val="22"/>
          <w:szCs w:val="22"/>
        </w:rPr>
        <w:t>Iniciada</w:t>
      </w:r>
      <w:proofErr w:type="gramEnd"/>
      <w:r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4EC72D5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w:t>
      </w:r>
      <w:r w:rsidR="00981AC4">
        <w:rPr>
          <w:rFonts w:ascii="Calibri" w:hAnsi="Calibri"/>
          <w:color w:val="000000"/>
          <w:sz w:val="22"/>
          <w:szCs w:val="22"/>
        </w:rPr>
        <w:t xml:space="preserve">e total </w:t>
      </w:r>
      <w:r w:rsidRPr="001C1F6B">
        <w:rPr>
          <w:rFonts w:ascii="Calibri" w:hAnsi="Calibri"/>
          <w:color w:val="000000"/>
          <w:sz w:val="22"/>
          <w:szCs w:val="22"/>
        </w:rPr>
        <w:t>do item.</w:t>
      </w:r>
    </w:p>
    <w:p w14:paraId="7D4D14D0" w14:textId="77777777" w:rsidR="00BE2720"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6.6 </w:t>
      </w:r>
      <w:r w:rsidRPr="001C1F6B">
        <w:rPr>
          <w:rFonts w:ascii="Calibri" w:hAnsi="Calibri"/>
          <w:color w:val="000000"/>
          <w:sz w:val="22"/>
          <w:szCs w:val="22"/>
        </w:rPr>
        <w:t>Os</w:t>
      </w:r>
      <w:proofErr w:type="gramEnd"/>
      <w:r w:rsidRPr="001C1F6B">
        <w:rPr>
          <w:rFonts w:ascii="Calibri" w:hAnsi="Calibri"/>
          <w:color w:val="000000"/>
          <w:sz w:val="22"/>
          <w:szCs w:val="22"/>
        </w:rPr>
        <w:t xml:space="preserve"> licitantes poderão oferecer lances sucessivos, observando o horário fixado para </w:t>
      </w:r>
    </w:p>
    <w:p w14:paraId="72108AA8" w14:textId="1124644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abertura</w:t>
      </w:r>
      <w:proofErr w:type="gramEnd"/>
      <w:r w:rsidRPr="001C1F6B">
        <w:rPr>
          <w:rFonts w:ascii="Calibri" w:hAnsi="Calibri"/>
          <w:color w:val="000000"/>
          <w:sz w:val="22"/>
          <w:szCs w:val="22"/>
        </w:rPr>
        <w:t xml:space="preserve">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6DFF130F" w14:textId="77777777" w:rsidR="00BE2720"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w:t>
      </w:r>
    </w:p>
    <w:p w14:paraId="7D506211" w14:textId="6D8B139E"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lastRenderedPageBreak/>
        <w:t>tanto</w:t>
      </w:r>
      <w:proofErr w:type="gramEnd"/>
      <w:r w:rsidRPr="001C1F6B">
        <w:rPr>
          <w:rFonts w:ascii="Calibri" w:hAnsi="Calibri"/>
          <w:color w:val="000000"/>
          <w:sz w:val="22"/>
          <w:szCs w:val="22"/>
        </w:rPr>
        <w:t xml:space="preserve"> em relação aos lances intermediários quanto em relação à proposta que cobrir a melhor oferta deverá ser </w:t>
      </w:r>
      <w:r w:rsidRPr="001C1F6B">
        <w:rPr>
          <w:rStyle w:val="Forte"/>
          <w:rFonts w:ascii="Calibri" w:hAnsi="Calibri"/>
          <w:color w:val="000000"/>
          <w:sz w:val="22"/>
          <w:szCs w:val="22"/>
        </w:rPr>
        <w:t>01%(um por cento)</w:t>
      </w:r>
      <w:r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3C28B7D0" w14:textId="77777777" w:rsidR="00BE2720"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w:t>
      </w:r>
      <w:proofErr w:type="gramEnd"/>
      <w:r w:rsidR="001C1F6B" w:rsidRPr="001C1F6B">
        <w:rPr>
          <w:rFonts w:ascii="Calibri" w:hAnsi="Calibri"/>
          <w:color w:val="000000"/>
          <w:sz w:val="22"/>
          <w:szCs w:val="22"/>
        </w:rPr>
        <w:t xml:space="preserve"> o término dos prazos estabelecidos nos subitens anteriores, o sistema ordenará e </w:t>
      </w:r>
    </w:p>
    <w:p w14:paraId="658CBCED" w14:textId="0120783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t>divulgará</w:t>
      </w:r>
      <w:proofErr w:type="gramEnd"/>
      <w:r w:rsidRPr="001C1F6B">
        <w:rPr>
          <w:rFonts w:ascii="Calibri" w:hAnsi="Calibri"/>
          <w:color w:val="000000"/>
          <w:sz w:val="22"/>
          <w:szCs w:val="22"/>
        </w:rPr>
        <w:t xml:space="preserve">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0B7C8744" w14:textId="77777777" w:rsidR="00BE2720"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w:t>
      </w:r>
      <w:proofErr w:type="gramEnd"/>
      <w:r w:rsidR="001C1F6B" w:rsidRPr="001C1F6B">
        <w:rPr>
          <w:rFonts w:ascii="Calibri" w:hAnsi="Calibri"/>
          <w:color w:val="000000"/>
          <w:sz w:val="22"/>
          <w:szCs w:val="22"/>
        </w:rPr>
        <w:t xml:space="preserve"> o transcurso da sessão pública, os licitantes serão informados, em tempo real, do </w:t>
      </w:r>
    </w:p>
    <w:p w14:paraId="131AE87D" w14:textId="435E00B6"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lastRenderedPageBreak/>
        <w:t>valor</w:t>
      </w:r>
      <w:proofErr w:type="gramEnd"/>
      <w:r w:rsidRPr="001C1F6B">
        <w:rPr>
          <w:rFonts w:ascii="Calibri" w:hAnsi="Calibri"/>
          <w:color w:val="000000"/>
          <w:sz w:val="22"/>
          <w:szCs w:val="22"/>
        </w:rPr>
        <w:t xml:space="preserve">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5B16F2F" w14:textId="77777777" w:rsidR="00BE2720"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w:t>
      </w:r>
      <w:proofErr w:type="gramEnd"/>
      <w:r w:rsidR="001C1F6B" w:rsidRPr="001C1F6B">
        <w:rPr>
          <w:rFonts w:ascii="Calibri" w:hAnsi="Calibri"/>
          <w:color w:val="000000"/>
          <w:sz w:val="22"/>
          <w:szCs w:val="22"/>
        </w:rPr>
        <w:t xml:space="preserve"> caso de equivalência dos valores apresentados pelas microempresas e empresas de pequeno porte que se encontrem nos intervalos estabelecidos nos subitens anteriores, será realizado sorteio entre elas para que se identifique aquela </w:t>
      </w:r>
    </w:p>
    <w:p w14:paraId="75941C8D" w14:textId="130352AB" w:rsidR="001C1F6B" w:rsidRPr="001C1F6B" w:rsidRDefault="001C1F6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t>que</w:t>
      </w:r>
      <w:proofErr w:type="gramEnd"/>
      <w:r w:rsidRPr="001C1F6B">
        <w:rPr>
          <w:rFonts w:ascii="Calibri" w:hAnsi="Calibri"/>
          <w:color w:val="000000"/>
          <w:sz w:val="22"/>
          <w:szCs w:val="22"/>
        </w:rPr>
        <w:t xml:space="preserv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084E2B20" w14:textId="77777777" w:rsidR="00BE2720"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w:t>
      </w:r>
      <w:proofErr w:type="gramEnd"/>
      <w:r w:rsidR="001C1F6B" w:rsidRPr="001C1F6B">
        <w:rPr>
          <w:rFonts w:ascii="Calibri" w:hAnsi="Calibri"/>
          <w:color w:val="000000"/>
          <w:sz w:val="22"/>
          <w:szCs w:val="22"/>
        </w:rPr>
        <w:t xml:space="preserve"> eventual empate entre propostas ou lances, o critério de desempate </w:t>
      </w:r>
    </w:p>
    <w:p w14:paraId="142E6E0E" w14:textId="39D91868" w:rsidR="001C1F6B" w:rsidRPr="001C1F6B" w:rsidRDefault="001C1F6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lastRenderedPageBreak/>
        <w:t>será</w:t>
      </w:r>
      <w:proofErr w:type="gramEnd"/>
      <w:r w:rsidRPr="001C1F6B">
        <w:rPr>
          <w:rFonts w:ascii="Calibri" w:hAnsi="Calibri"/>
          <w:color w:val="000000"/>
          <w:sz w:val="22"/>
          <w:szCs w:val="22"/>
        </w:rPr>
        <w:t xml:space="preserve">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871AFA" w14:textId="77777777" w:rsidR="00BE2720"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.2 A negociação será realizada por meio do sistema, podendo ser acompanhada </w:t>
      </w:r>
    </w:p>
    <w:p w14:paraId="424FAC7E" w14:textId="3722ACC8" w:rsidR="001C1F6B" w:rsidRPr="001C1F6B" w:rsidRDefault="001C1F6B" w:rsidP="006C4B97">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t>pelos</w:t>
      </w:r>
      <w:proofErr w:type="gramEnd"/>
      <w:r w:rsidRPr="001C1F6B">
        <w:rPr>
          <w:rFonts w:ascii="Calibri" w:hAnsi="Calibri"/>
          <w:color w:val="000000"/>
          <w:sz w:val="22"/>
          <w:szCs w:val="22"/>
        </w:rPr>
        <w:t xml:space="preserve">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588A26F2" w14:textId="77777777" w:rsidR="00BE2720"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w:t>
      </w:r>
    </w:p>
    <w:p w14:paraId="605F2612" w14:textId="4704F199" w:rsidR="001C1F6B" w:rsidRPr="001C1F6B" w:rsidRDefault="00433436"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23B552B3" w14:textId="77777777" w:rsidR="00BE2720"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.5 Caso o licitante provisoriamente classificado em primeiro lugar tenha se utilizado de algum </w:t>
      </w:r>
    </w:p>
    <w:p w14:paraId="33EEABB8" w14:textId="7E3267E1"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lastRenderedPageBreak/>
        <w:t>tratamento</w:t>
      </w:r>
      <w:proofErr w:type="gramEnd"/>
      <w:r w:rsidRPr="001C1F6B">
        <w:rPr>
          <w:rFonts w:ascii="Calibri" w:hAnsi="Calibri"/>
          <w:color w:val="000000"/>
          <w:sz w:val="22"/>
          <w:szCs w:val="22"/>
        </w:rPr>
        <w:t xml:space="preserve"> favorecido às ME/</w:t>
      </w:r>
      <w:proofErr w:type="spellStart"/>
      <w:r w:rsidRPr="001C1F6B">
        <w:rPr>
          <w:rFonts w:ascii="Calibri" w:hAnsi="Calibri"/>
          <w:color w:val="000000"/>
          <w:sz w:val="22"/>
          <w:szCs w:val="22"/>
        </w:rPr>
        <w:t>EPPs</w:t>
      </w:r>
      <w:proofErr w:type="spellEnd"/>
      <w:r w:rsidRPr="001C1F6B">
        <w:rPr>
          <w:rFonts w:ascii="Calibri" w:hAnsi="Calibri"/>
          <w:color w:val="000000"/>
          <w:sz w:val="22"/>
          <w:szCs w:val="22"/>
        </w:rPr>
        <w:t>, o pregoeiro verificará se faz jus ao benefício</w:t>
      </w:r>
      <w:r w:rsidR="007D1685">
        <w:rPr>
          <w:rFonts w:ascii="Calibri" w:hAnsi="Calibri"/>
          <w:color w:val="000000"/>
          <w:sz w:val="22"/>
          <w:szCs w:val="22"/>
        </w:rPr>
        <w:t>, em conformidade com os itens 3.5.1 e 4</w:t>
      </w:r>
      <w:r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9AADDB0" w14:textId="3372D383" w:rsidR="001B37B5" w:rsidRDefault="001B37B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7.9 Para</w:t>
      </w:r>
      <w:proofErr w:type="gramEnd"/>
      <w:r>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62BAE793" w14:textId="77777777" w:rsidR="00981AC4"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w:t>
      </w:r>
    </w:p>
    <w:p w14:paraId="67677036" w14:textId="3752E8CA" w:rsidR="001C1F6B" w:rsidRPr="00823D5B" w:rsidRDefault="00167E7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classificado</w:t>
      </w:r>
      <w:proofErr w:type="gramEnd"/>
      <w:r>
        <w:rPr>
          <w:rFonts w:ascii="Calibri" w:hAnsi="Calibri"/>
          <w:color w:val="000000"/>
          <w:sz w:val="22"/>
          <w:szCs w:val="22"/>
        </w:rPr>
        <w:t xml:space="preserve">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w:t>
      </w:r>
      <w:proofErr w:type="gramEnd"/>
      <w:r w:rsidR="001C1F6B" w:rsidRPr="00823D5B">
        <w:rPr>
          <w:rFonts w:ascii="Calibri" w:hAnsi="Calibri"/>
          <w:color w:val="000000"/>
          <w:sz w:val="22"/>
          <w:szCs w:val="22"/>
        </w:rPr>
        <w:t xml:space="preserve"> resultados das avaliações serão divulgados por meio de mensagem no sistema.</w:t>
      </w:r>
    </w:p>
    <w:p w14:paraId="4F3DCD89" w14:textId="77777777" w:rsidR="00BE2720"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w:t>
      </w:r>
      <w:proofErr w:type="gramEnd"/>
      <w:r w:rsidR="001C1F6B" w:rsidRPr="00823D5B">
        <w:rPr>
          <w:rFonts w:ascii="Calibri" w:hAnsi="Calibri"/>
          <w:color w:val="000000"/>
          <w:sz w:val="22"/>
          <w:szCs w:val="22"/>
        </w:rPr>
        <w:t xml:space="preserve">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w:t>
      </w:r>
    </w:p>
    <w:p w14:paraId="195AC9FE" w14:textId="1102E3FA" w:rsidR="001C1F6B" w:rsidRPr="00823D5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823D5B">
        <w:rPr>
          <w:rFonts w:ascii="Calibri" w:hAnsi="Calibri"/>
          <w:color w:val="000000"/>
          <w:sz w:val="22"/>
          <w:szCs w:val="22"/>
        </w:rPr>
        <w:lastRenderedPageBreak/>
        <w:t>justificativa</w:t>
      </w:r>
      <w:proofErr w:type="gramEnd"/>
      <w:r w:rsidRPr="00823D5B">
        <w:rPr>
          <w:rFonts w:ascii="Calibri" w:hAnsi="Calibri"/>
          <w:color w:val="000000"/>
          <w:sz w:val="22"/>
          <w:szCs w:val="22"/>
        </w:rPr>
        <w:t xml:space="preserve"> aceita pelo Pregoeiro, ou havendo entrega de amostra</w:t>
      </w:r>
      <w:r w:rsidR="008E3FA5" w:rsidRPr="00823D5B">
        <w:rPr>
          <w:rFonts w:ascii="Calibri" w:hAnsi="Calibri"/>
          <w:color w:val="000000"/>
          <w:sz w:val="22"/>
          <w:szCs w:val="22"/>
        </w:rPr>
        <w:t xml:space="preserve"> e/ou Folders</w:t>
      </w:r>
      <w:r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w:t>
      </w:r>
      <w:proofErr w:type="gramStart"/>
      <w:r w:rsidR="001C1F6B" w:rsidRPr="00823D5B">
        <w:rPr>
          <w:rFonts w:ascii="Calibri" w:hAnsi="Calibri"/>
          <w:color w:val="000000"/>
          <w:sz w:val="22"/>
          <w:szCs w:val="22"/>
        </w:rPr>
        <w:t>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011FFC">
        <w:fldChar w:fldCharType="begin"/>
      </w:r>
      <w:r w:rsidR="00011FFC">
        <w:instrText xml:space="preserve"> HYPERLINK "http://www.planalto.gov.br/ccivil_03/_ato2019-2022/2021/lei/L14133.htm" \l "art62" \t "_blank" </w:instrText>
      </w:r>
      <w:r w:rsidR="00011FFC">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011FFC">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9"/>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418192BC" w14:textId="77777777" w:rsidR="00BE2720"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w:t>
      </w:r>
    </w:p>
    <w:p w14:paraId="2494943F" w14:textId="22E7004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C1F6B">
        <w:rPr>
          <w:rFonts w:ascii="Calibri" w:hAnsi="Calibri"/>
          <w:color w:val="000000"/>
          <w:sz w:val="22"/>
          <w:szCs w:val="22"/>
        </w:rPr>
        <w:lastRenderedPageBreak/>
        <w:t>cadastral</w:t>
      </w:r>
      <w:proofErr w:type="gramEnd"/>
      <w:r w:rsidRPr="001C1F6B">
        <w:rPr>
          <w:rFonts w:ascii="Calibri" w:hAnsi="Calibri"/>
          <w:color w:val="000000"/>
          <w:sz w:val="22"/>
          <w:szCs w:val="22"/>
        </w:rPr>
        <w:t xml:space="preserve">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8.12.1 Os</w:t>
      </w:r>
      <w:proofErr w:type="gramEnd"/>
      <w:r>
        <w:rPr>
          <w:rFonts w:ascii="Calibri" w:hAnsi="Calibri"/>
          <w:color w:val="000000"/>
          <w:sz w:val="22"/>
          <w:szCs w:val="22"/>
        </w:rPr>
        <w:t xml:space="preserve"> documentos exigidos para habilitação que não estejam comtemplados no </w:t>
      </w:r>
      <w:proofErr w:type="spellStart"/>
      <w:r>
        <w:rPr>
          <w:rFonts w:ascii="Calibri" w:hAnsi="Calibri"/>
          <w:color w:val="000000"/>
          <w:sz w:val="22"/>
          <w:szCs w:val="22"/>
        </w:rPr>
        <w:t>Sicaf</w:t>
      </w:r>
      <w:proofErr w:type="spellEnd"/>
      <w:r>
        <w:rPr>
          <w:rFonts w:ascii="Calibri" w:hAnsi="Calibri"/>
          <w:color w:val="000000"/>
          <w:sz w:val="22"/>
          <w:szCs w:val="22"/>
        </w:rPr>
        <w:t>,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1" w:name="_Ref114670319"/>
      <w:bookmarkEnd w:id="11"/>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116E5DA3" w14:textId="1302EBB4" w:rsidR="00F12A3F" w:rsidRPr="00F12A3F" w:rsidRDefault="001C1F6B" w:rsidP="00F12A3F">
      <w:pPr>
        <w:pStyle w:val="textojustificado"/>
        <w:spacing w:before="0" w:beforeAutospacing="0" w:after="0" w:afterAutospacing="0" w:line="360" w:lineRule="auto"/>
        <w:jc w:val="both"/>
        <w:rPr>
          <w:rFonts w:ascii="Calibri" w:hAnsi="Calibri"/>
          <w:b/>
          <w:color w:val="000000"/>
          <w:sz w:val="22"/>
          <w:szCs w:val="22"/>
        </w:rPr>
      </w:pPr>
      <w:r w:rsidRPr="001C1F6B">
        <w:rPr>
          <w:rFonts w:ascii="Calibri" w:hAnsi="Calibri"/>
          <w:color w:val="000000"/>
          <w:sz w:val="22"/>
          <w:szCs w:val="22"/>
        </w:rPr>
        <w:lastRenderedPageBreak/>
        <w:t> </w:t>
      </w:r>
      <w:r w:rsidR="00F12A3F">
        <w:rPr>
          <w:rFonts w:ascii="Calibri" w:hAnsi="Calibri"/>
          <w:b/>
          <w:color w:val="000000"/>
          <w:sz w:val="22"/>
          <w:szCs w:val="22"/>
        </w:rPr>
        <w:t xml:space="preserve">9. </w:t>
      </w:r>
      <w:r w:rsidR="00F12A3F"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9.1 </w:t>
      </w:r>
      <w:r w:rsidRPr="00F12A3F">
        <w:rPr>
          <w:rFonts w:ascii="Calibri" w:hAnsi="Calibri"/>
          <w:color w:val="000000"/>
          <w:sz w:val="22"/>
          <w:szCs w:val="22"/>
        </w:rPr>
        <w:t>Homologado</w:t>
      </w:r>
      <w:proofErr w:type="gramEnd"/>
      <w:r w:rsidRPr="00F12A3F">
        <w:rPr>
          <w:rFonts w:ascii="Calibri" w:hAnsi="Calibri"/>
          <w:color w:val="000000"/>
          <w:sz w:val="22"/>
          <w:szCs w:val="22"/>
        </w:rPr>
        <w:t xml:space="preserve">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F12A3F">
        <w:rPr>
          <w:rFonts w:ascii="Calibri" w:hAnsi="Calibri"/>
          <w:color w:val="000000"/>
          <w:sz w:val="22"/>
          <w:szCs w:val="22"/>
        </w:rPr>
        <w:t>do(</w:t>
      </w:r>
      <w:proofErr w:type="gramEnd"/>
      <w:r w:rsidRPr="00F12A3F">
        <w:rPr>
          <w:rFonts w:ascii="Calibri" w:hAnsi="Calibri"/>
          <w:color w:val="000000"/>
          <w:sz w:val="22"/>
          <w:szCs w:val="22"/>
        </w:rPr>
        <w:t>s) item(</w:t>
      </w:r>
      <w:proofErr w:type="spellStart"/>
      <w:r w:rsidRPr="00F12A3F">
        <w:rPr>
          <w:rFonts w:ascii="Calibri" w:hAnsi="Calibri"/>
          <w:color w:val="000000"/>
          <w:sz w:val="22"/>
          <w:szCs w:val="22"/>
        </w:rPr>
        <w:t>ns</w:t>
      </w:r>
      <w:proofErr w:type="spellEnd"/>
      <w:r w:rsidRPr="00F12A3F">
        <w:rPr>
          <w:rFonts w:ascii="Calibri" w:hAnsi="Calibri"/>
          <w:color w:val="000000"/>
          <w:sz w:val="22"/>
          <w:szCs w:val="22"/>
        </w:rPr>
        <w:t>),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BE2720">
      <w:pPr>
        <w:pStyle w:val="textojustificado"/>
        <w:spacing w:before="0" w:beforeAutospacing="0" w:after="0" w:afterAutospacing="0"/>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10.1 </w:t>
      </w:r>
      <w:r w:rsidRPr="00F12A3F">
        <w:rPr>
          <w:rFonts w:ascii="Calibri" w:hAnsi="Calibri"/>
          <w:color w:val="000000"/>
          <w:sz w:val="22"/>
          <w:szCs w:val="22"/>
        </w:rPr>
        <w:t>Após</w:t>
      </w:r>
      <w:proofErr w:type="gramEnd"/>
      <w:r w:rsidRPr="00F12A3F">
        <w:rPr>
          <w:rFonts w:ascii="Calibri" w:hAnsi="Calibri"/>
          <w:color w:val="000000"/>
          <w:sz w:val="22"/>
          <w:szCs w:val="22"/>
        </w:rPr>
        <w:t xml:space="preserve">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5E4921E4"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w:t>
      </w:r>
      <w:proofErr w:type="gramEnd"/>
      <w:r w:rsidRPr="00F12A3F">
        <w:rPr>
          <w:rStyle w:val="Forte"/>
          <w:rFonts w:ascii="Calibri" w:hAnsi="Calibri"/>
          <w:b w:val="0"/>
          <w:color w:val="000000"/>
          <w:sz w:val="22"/>
          <w:szCs w:val="22"/>
        </w:rPr>
        <w:t xml:space="preserve">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lastRenderedPageBreak/>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43E74CF9" w14:textId="77777777" w:rsidR="00F4728E" w:rsidRDefault="00F4728E" w:rsidP="00BE2720">
      <w:pPr>
        <w:pStyle w:val="textojustificado"/>
        <w:spacing w:before="0" w:beforeAutospacing="0" w:after="0" w:afterAutospacing="0"/>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5CD1B376" w14:textId="77777777" w:rsidR="00BE2720"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 xml:space="preserve">.3.3 na hipótese de adoção da inversão de fases prevista no § 1º do art. 17 da Lei </w:t>
      </w:r>
    </w:p>
    <w:p w14:paraId="41188C6E" w14:textId="77777777" w:rsidR="00BE2720" w:rsidRDefault="001C1F6B" w:rsidP="00A53A19">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t>nº</w:t>
      </w:r>
      <w:proofErr w:type="gramEnd"/>
      <w:r w:rsidRPr="001C1F6B">
        <w:rPr>
          <w:rFonts w:ascii="Calibri" w:hAnsi="Calibri"/>
          <w:color w:val="000000"/>
          <w:sz w:val="22"/>
          <w:szCs w:val="22"/>
        </w:rPr>
        <w:t xml:space="preserve"> 14.133, de 2021, o prazo para apresentação das razões recursais será iniciado na </w:t>
      </w:r>
    </w:p>
    <w:p w14:paraId="76E17239" w14:textId="65D01DB8" w:rsidR="001C1F6B" w:rsidRPr="001C1F6B" w:rsidRDefault="001C1F6B" w:rsidP="00A53A19">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lastRenderedPageBreak/>
        <w:t>data</w:t>
      </w:r>
      <w:proofErr w:type="gramEnd"/>
      <w:r w:rsidRPr="001C1F6B">
        <w:rPr>
          <w:rFonts w:ascii="Calibri" w:hAnsi="Calibri"/>
          <w:color w:val="000000"/>
          <w:sz w:val="22"/>
          <w:szCs w:val="22"/>
        </w:rPr>
        <w:t xml:space="preserve">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solicitação  pelo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72E3FA7B"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2" w:name="_Ref114668085"/>
      <w:bookmarkEnd w:id="12"/>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8" w:name="_Ref114668251"/>
      <w:bookmarkEnd w:id="18"/>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3AFAC2" w14:textId="77777777" w:rsidR="00BE2720" w:rsidRDefault="00A53A19" w:rsidP="001B37B5">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.4.2 Para</w:t>
      </w:r>
      <w:proofErr w:type="gramEnd"/>
      <w:r w:rsidR="001C1F6B" w:rsidRPr="001C1F6B">
        <w:rPr>
          <w:rFonts w:ascii="Calibri" w:hAnsi="Calibri"/>
          <w:color w:val="000000"/>
          <w:sz w:val="22"/>
          <w:szCs w:val="22"/>
        </w:rPr>
        <w:t xml:space="preserve">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xml:space="preserve"> a </w:t>
      </w:r>
    </w:p>
    <w:p w14:paraId="0DBDA268" w14:textId="2AB29C26" w:rsidR="001C1F6B" w:rsidRPr="001C1F6B" w:rsidRDefault="001C1F6B" w:rsidP="001B37B5">
      <w:pPr>
        <w:pStyle w:val="NormalWeb"/>
        <w:spacing w:before="0" w:beforeAutospacing="0" w:after="0" w:afterAutospacing="0" w:line="360" w:lineRule="auto"/>
        <w:ind w:left="851"/>
        <w:jc w:val="both"/>
        <w:rPr>
          <w:rFonts w:ascii="Calibri" w:hAnsi="Calibri"/>
          <w:color w:val="000000"/>
          <w:sz w:val="22"/>
          <w:szCs w:val="22"/>
        </w:rPr>
      </w:pPr>
      <w:proofErr w:type="gramStart"/>
      <w:r w:rsidRPr="001C1F6B">
        <w:rPr>
          <w:rFonts w:ascii="Calibri" w:hAnsi="Calibri"/>
          <w:color w:val="000000"/>
          <w:sz w:val="22"/>
          <w:szCs w:val="22"/>
        </w:rPr>
        <w:lastRenderedPageBreak/>
        <w:t>multa</w:t>
      </w:r>
      <w:proofErr w:type="gramEnd"/>
      <w:r w:rsidRPr="001C1F6B">
        <w:rPr>
          <w:rFonts w:ascii="Calibri" w:hAnsi="Calibri"/>
          <w:color w:val="000000"/>
          <w:sz w:val="22"/>
          <w:szCs w:val="22"/>
        </w:rPr>
        <w:t xml:space="preserve">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.6 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proofErr w:type="gramStart"/>
      <w:r w:rsidR="001E1617">
        <w:rPr>
          <w:rFonts w:ascii="Calibri" w:hAnsi="Calibri"/>
          <w:color w:val="000000"/>
          <w:sz w:val="22"/>
          <w:szCs w:val="22"/>
        </w:rPr>
        <w:t>12.1.</w:t>
      </w:r>
      <w:r w:rsidR="001C1F6B" w:rsidRPr="001C1F6B">
        <w:rPr>
          <w:rFonts w:ascii="Calibri" w:hAnsi="Calibri"/>
          <w:color w:val="000000"/>
          <w:sz w:val="22"/>
          <w:szCs w:val="22"/>
        </w:rPr>
        <w:t>.</w:t>
      </w:r>
      <w:proofErr w:type="gramEnd"/>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12</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16148D9E" w14:textId="77777777" w:rsidR="001C1F6B" w:rsidRDefault="001C1F6B" w:rsidP="00BE2720">
      <w:pPr>
        <w:pStyle w:val="textojustificado"/>
        <w:spacing w:before="0" w:beforeAutospacing="0" w:after="0" w:afterAutospacing="0"/>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BE2720">
      <w:pPr>
        <w:pStyle w:val="textojustificado"/>
        <w:shd w:val="clear" w:color="auto" w:fill="FFFFFF" w:themeFill="background1"/>
        <w:spacing w:before="0" w:beforeAutospacing="0" w:after="0" w:afterAutospacing="0" w:line="360" w:lineRule="auto"/>
        <w:jc w:val="both"/>
        <w:rPr>
          <w:rFonts w:ascii="Calibri" w:hAnsi="Calibri"/>
          <w:color w:val="000000"/>
          <w:sz w:val="22"/>
          <w:szCs w:val="22"/>
        </w:rPr>
      </w:pPr>
      <w:r w:rsidRPr="005425BB">
        <w:rPr>
          <w:rFonts w:ascii="Calibri" w:hAnsi="Calibri"/>
          <w:color w:val="000000"/>
          <w:sz w:val="22"/>
          <w:szCs w:val="22"/>
        </w:rPr>
        <w:t>13</w:t>
      </w:r>
      <w:r w:rsidR="001C1F6B" w:rsidRPr="005425BB">
        <w:rPr>
          <w:rFonts w:ascii="Calibri" w:hAnsi="Calibri"/>
          <w:color w:val="000000"/>
          <w:sz w:val="22"/>
          <w:szCs w:val="22"/>
        </w:rPr>
        <w:t xml:space="preserve">.3 A impugnação e o pedido de esclarecimento poderão ser realizados por forma eletrônica, pelo </w:t>
      </w:r>
      <w:proofErr w:type="spellStart"/>
      <w:r w:rsidR="001C1F6B" w:rsidRPr="005425BB">
        <w:rPr>
          <w:rFonts w:ascii="Calibri" w:hAnsi="Calibri"/>
          <w:color w:val="000000"/>
          <w:sz w:val="22"/>
          <w:szCs w:val="22"/>
        </w:rPr>
        <w:t>email</w:t>
      </w:r>
      <w:proofErr w:type="spellEnd"/>
      <w:r w:rsidR="001C1F6B" w:rsidRPr="005425BB">
        <w:rPr>
          <w:rFonts w:ascii="Calibri" w:hAnsi="Calibri"/>
          <w:color w:val="000000"/>
          <w:sz w:val="22"/>
          <w:szCs w:val="22"/>
        </w:rPr>
        <w:t> </w:t>
      </w:r>
      <w:hyperlink r:id="rId23" w:tgtFrame="_blank" w:history="1">
        <w:r w:rsidR="001C1F6B" w:rsidRPr="005425BB">
          <w:rPr>
            <w:color w:val="000000"/>
          </w:rPr>
          <w:t>cplhi@hgi.rj.saude.gov.br</w:t>
        </w:r>
      </w:hyperlink>
      <w:r w:rsidR="001C1F6B" w:rsidRPr="005425BB">
        <w:rPr>
          <w:rFonts w:ascii="Calibri" w:hAnsi="Calibri"/>
          <w:color w:val="000000"/>
          <w:sz w:val="22"/>
          <w:szCs w:val="22"/>
        </w:rPr>
        <w:t xml:space="preserve"> ou por petição dirigida ou protocolada no endereço: Rua Antônio Parreiras, nº 67/69 – Ipanema - 3ºandar - Setor de Licitações - Rio de Janeiro - RJ –    </w:t>
      </w:r>
      <w:proofErr w:type="spellStart"/>
      <w:r w:rsidR="001C1F6B" w:rsidRPr="005425BB">
        <w:rPr>
          <w:rFonts w:ascii="Calibri" w:hAnsi="Calibri"/>
          <w:color w:val="000000"/>
          <w:sz w:val="22"/>
          <w:szCs w:val="22"/>
        </w:rPr>
        <w:t>Cep</w:t>
      </w:r>
      <w:proofErr w:type="spellEnd"/>
      <w:r w:rsidR="001C1F6B" w:rsidRPr="005425BB">
        <w:rPr>
          <w:rFonts w:ascii="Calibri" w:hAnsi="Calibri"/>
          <w:color w:val="000000"/>
          <w:sz w:val="22"/>
          <w:szCs w:val="22"/>
        </w:rPr>
        <w:t>.: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BE2720">
      <w:pPr>
        <w:pStyle w:val="textojustificado"/>
        <w:spacing w:before="0" w:beforeAutospacing="0" w:after="0" w:afterAutospacing="0"/>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w:t>
      </w:r>
      <w:proofErr w:type="gramStart"/>
      <w:r>
        <w:rPr>
          <w:rFonts w:ascii="Calibri" w:hAnsi="Calibri"/>
          <w:color w:val="000000"/>
          <w:sz w:val="22"/>
          <w:szCs w:val="22"/>
        </w:rPr>
        <w:t>Contratações  Públicas</w:t>
      </w:r>
      <w:proofErr w:type="gramEnd"/>
      <w:r>
        <w:rPr>
          <w:rFonts w:ascii="Calibri" w:hAnsi="Calibri"/>
          <w:color w:val="000000"/>
          <w:sz w:val="22"/>
          <w:szCs w:val="22"/>
        </w:rPr>
        <w:t xml:space="preserve">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64F3034B"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4A22C3E2" w14:textId="5D201E14" w:rsidR="00981AC4" w:rsidRDefault="00981AC4"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do Contrato de Aquisição</w:t>
      </w:r>
    </w:p>
    <w:p w14:paraId="59D24DDA" w14:textId="64F4A072" w:rsidR="0060261B" w:rsidRDefault="00981AC4"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V</w:t>
      </w:r>
      <w:r w:rsidR="0060261B">
        <w:rPr>
          <w:rFonts w:ascii="Calibri" w:hAnsi="Calibri"/>
          <w:color w:val="000000"/>
          <w:sz w:val="22"/>
          <w:szCs w:val="22"/>
        </w:rPr>
        <w:t>I – Cadastro de Reserva</w:t>
      </w:r>
    </w:p>
    <w:p w14:paraId="43D3D058" w14:textId="02AC61C1" w:rsidR="00525EDF" w:rsidRPr="00E20D34" w:rsidRDefault="00981AC4" w:rsidP="00525EDF">
      <w:pPr>
        <w:pStyle w:val="textojustificado"/>
        <w:spacing w:before="0" w:beforeAutospacing="0" w:after="0" w:afterAutospacing="0" w:line="360" w:lineRule="auto"/>
        <w:ind w:left="851"/>
        <w:jc w:val="both"/>
        <w:rPr>
          <w:rFonts w:ascii="Calibri" w:hAnsi="Calibri"/>
          <w:spacing w:val="-10"/>
          <w:sz w:val="22"/>
          <w:szCs w:val="22"/>
        </w:rPr>
      </w:pPr>
      <w:r>
        <w:rPr>
          <w:rFonts w:ascii="Calibri" w:hAnsi="Calibri"/>
          <w:color w:val="000000"/>
          <w:sz w:val="22"/>
          <w:szCs w:val="22"/>
        </w:rPr>
        <w:t>14.11.5</w:t>
      </w:r>
      <w:r w:rsidR="0089783D">
        <w:rPr>
          <w:rFonts w:ascii="Calibri" w:hAnsi="Calibri"/>
          <w:color w:val="000000"/>
          <w:sz w:val="22"/>
          <w:szCs w:val="22"/>
        </w:rPr>
        <w:t xml:space="preserve"> ANEXO V -</w:t>
      </w:r>
      <w:r w:rsidR="00525EDF">
        <w:rPr>
          <w:rFonts w:ascii="Calibri" w:hAnsi="Calibri"/>
          <w:color w:val="000000"/>
          <w:sz w:val="22"/>
          <w:szCs w:val="22"/>
        </w:rPr>
        <w:t xml:space="preserve"> </w:t>
      </w:r>
      <w:r w:rsidR="00525EDF" w:rsidRPr="00E20D34">
        <w:rPr>
          <w:rFonts w:ascii="Calibri" w:hAnsi="Calibri"/>
          <w:sz w:val="22"/>
          <w:szCs w:val="22"/>
        </w:rPr>
        <w:t>Manua</w:t>
      </w:r>
      <w:r w:rsidR="00525EDF">
        <w:rPr>
          <w:rFonts w:ascii="Calibri" w:hAnsi="Calibri"/>
          <w:sz w:val="22"/>
          <w:szCs w:val="22"/>
        </w:rPr>
        <w:t>l d</w:t>
      </w:r>
      <w:r w:rsidR="00525EDF" w:rsidRPr="00E20D34">
        <w:rPr>
          <w:rFonts w:ascii="Calibri" w:hAnsi="Calibri"/>
          <w:sz w:val="22"/>
          <w:szCs w:val="22"/>
        </w:rPr>
        <w:t xml:space="preserve">e Boas Práticas </w:t>
      </w:r>
      <w:r w:rsidR="00525EDF">
        <w:rPr>
          <w:rFonts w:ascii="Calibri" w:hAnsi="Calibri"/>
          <w:spacing w:val="-10"/>
          <w:sz w:val="22"/>
          <w:szCs w:val="22"/>
        </w:rPr>
        <w:t>para Fornecedores do Hospital Federal d</w:t>
      </w:r>
      <w:r w:rsidR="00525EDF" w:rsidRPr="00E20D34">
        <w:rPr>
          <w:rFonts w:ascii="Calibri" w:hAnsi="Calibri"/>
          <w:spacing w:val="-10"/>
          <w:sz w:val="22"/>
          <w:szCs w:val="22"/>
        </w:rPr>
        <w:t>e Ipanema</w:t>
      </w:r>
    </w:p>
    <w:p w14:paraId="05EBE75B" w14:textId="4617516B" w:rsidR="0089783D" w:rsidRPr="001C1F6B" w:rsidRDefault="0089783D" w:rsidP="00395E5B">
      <w:pPr>
        <w:pStyle w:val="textojustificado"/>
        <w:spacing w:before="0" w:beforeAutospacing="0" w:after="0" w:afterAutospacing="0" w:line="360" w:lineRule="auto"/>
        <w:ind w:left="851"/>
        <w:jc w:val="both"/>
        <w:rPr>
          <w:rFonts w:ascii="Calibri" w:hAnsi="Calibri"/>
          <w:color w:val="000000"/>
          <w:sz w:val="22"/>
          <w:szCs w:val="22"/>
        </w:rPr>
      </w:pPr>
    </w:p>
    <w:p w14:paraId="6178D946" w14:textId="77777777" w:rsidR="00BE2720"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D2CF4EC" w14:textId="743431BC"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5F23EEA"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3030BE17"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030388FD" w14:textId="4A4A9045"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lastRenderedPageBreak/>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66856223"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5104C5">
        <w:rPr>
          <w:rStyle w:val="Forte"/>
          <w:rFonts w:ascii="Calibri" w:hAnsi="Calibri"/>
          <w:color w:val="000000"/>
          <w:sz w:val="22"/>
          <w:szCs w:val="22"/>
        </w:rPr>
        <w:t>00</w:t>
      </w:r>
      <w:r w:rsidR="004E2E50">
        <w:rPr>
          <w:rStyle w:val="Forte"/>
          <w:rFonts w:ascii="Calibri" w:hAnsi="Calibri"/>
          <w:color w:val="000000"/>
          <w:sz w:val="22"/>
          <w:szCs w:val="22"/>
        </w:rPr>
        <w:t>6099/2024-75</w:t>
      </w:r>
    </w:p>
    <w:p w14:paraId="2F11174C" w14:textId="77777777" w:rsidR="00AA3F61" w:rsidRDefault="00AA3F61" w:rsidP="00A50128">
      <w:pPr>
        <w:pStyle w:val="textojustificado"/>
        <w:spacing w:before="0" w:beforeAutospacing="0" w:after="0" w:afterAutospacing="0"/>
        <w:jc w:val="center"/>
        <w:rPr>
          <w:rFonts w:ascii="Calibri" w:hAnsi="Calibri"/>
          <w:b/>
          <w:sz w:val="22"/>
          <w:szCs w:val="22"/>
        </w:rPr>
      </w:pPr>
    </w:p>
    <w:p w14:paraId="5EDDFE45" w14:textId="77777777" w:rsidR="004E2E50" w:rsidRPr="004E2E50" w:rsidRDefault="004E2E50" w:rsidP="004E2E50">
      <w:pPr>
        <w:pStyle w:val="textocentralizadomaiusculas"/>
        <w:spacing w:before="0" w:beforeAutospacing="0" w:after="0" w:afterAutospacing="0" w:line="360" w:lineRule="auto"/>
        <w:jc w:val="both"/>
        <w:rPr>
          <w:rFonts w:ascii="Calibri" w:hAnsi="Calibri"/>
          <w:caps/>
          <w:color w:val="000000"/>
          <w:sz w:val="22"/>
          <w:szCs w:val="22"/>
        </w:rPr>
      </w:pPr>
      <w:r w:rsidRPr="004E2E50">
        <w:rPr>
          <w:rFonts w:ascii="Calibri" w:hAnsi="Calibri"/>
          <w:caps/>
          <w:color w:val="000000"/>
          <w:sz w:val="22"/>
          <w:szCs w:val="22"/>
        </w:rPr>
        <w:t> </w:t>
      </w:r>
    </w:p>
    <w:p w14:paraId="20978A0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 CONDIÇÕES GERAIS DA CONTRATAÇÃO</w:t>
      </w:r>
    </w:p>
    <w:p w14:paraId="7097DF6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1.1. A presente Licitação tem por objetivo a realização de Pregão Eletrônico, para formação da ATA DE REGISTRO DE PREÇO, com o critério de julgamento de menor preço, para aquisição de material ortopédico a fim de atender ao tratamento das patologias nas estruturas importantes e delicadas da coluna vertebral, </w:t>
      </w:r>
      <w:proofErr w:type="spellStart"/>
      <w:r w:rsidRPr="00CE0DF4">
        <w:rPr>
          <w:rFonts w:ascii="Calibri" w:hAnsi="Calibri"/>
          <w:color w:val="000000"/>
          <w:sz w:val="22"/>
          <w:szCs w:val="22"/>
        </w:rPr>
        <w:t>intra</w:t>
      </w:r>
      <w:proofErr w:type="spellEnd"/>
      <w:r w:rsidRPr="00CE0DF4">
        <w:rPr>
          <w:rFonts w:ascii="Calibri" w:hAnsi="Calibri"/>
          <w:color w:val="000000"/>
          <w:sz w:val="22"/>
          <w:szCs w:val="22"/>
        </w:rPr>
        <w:t xml:space="preserve"> discais para descompressão de raiz medular, sacro </w:t>
      </w:r>
      <w:proofErr w:type="spellStart"/>
      <w:r w:rsidRPr="00CE0DF4">
        <w:rPr>
          <w:rFonts w:ascii="Calibri" w:hAnsi="Calibri"/>
          <w:color w:val="000000"/>
          <w:sz w:val="22"/>
          <w:szCs w:val="22"/>
        </w:rPr>
        <w:t>dural</w:t>
      </w:r>
      <w:proofErr w:type="spellEnd"/>
      <w:r w:rsidRPr="00CE0DF4">
        <w:rPr>
          <w:rFonts w:ascii="Calibri" w:hAnsi="Calibri"/>
          <w:color w:val="000000"/>
          <w:sz w:val="22"/>
          <w:szCs w:val="22"/>
        </w:rPr>
        <w:t>, canal raquidiano, ocasionados por trauma ou patologia degenerativa. Estruturas estas de pequenos espaços, onde demanda a necessidade de instrumentos de visualização e cortes precisos. Para alcançar um melhor desempenho dos materiais e evitar improvisações durante o ato cirúrgico, aumentando o grau de risco e de complicações no procedimento cirúrgico podendo trazer prejuízos irreparáveis ao paciente onde não receberá o tratamento adequado e humanizado, aumentando assim a taxa de mobilidade, </w:t>
      </w:r>
      <w:r w:rsidRPr="00CE0DF4">
        <w:rPr>
          <w:rStyle w:val="Forte"/>
          <w:rFonts w:ascii="Calibri" w:hAnsi="Calibri"/>
          <w:color w:val="000000"/>
          <w:sz w:val="22"/>
          <w:szCs w:val="22"/>
        </w:rPr>
        <w:t>se faz necessário a compatibilidade dos materiais</w:t>
      </w:r>
      <w:r w:rsidRPr="00CE0DF4">
        <w:rPr>
          <w:rFonts w:ascii="Calibri" w:hAnsi="Calibri"/>
          <w:color w:val="000000"/>
          <w:sz w:val="22"/>
          <w:szCs w:val="22"/>
        </w:rPr>
        <w:t>.</w:t>
      </w:r>
      <w:r w:rsidRPr="00CE0DF4">
        <w:rPr>
          <w:rStyle w:val="Forte"/>
          <w:rFonts w:ascii="Calibri" w:hAnsi="Calibri"/>
          <w:color w:val="000000"/>
          <w:sz w:val="22"/>
          <w:szCs w:val="22"/>
        </w:rPr>
        <w:t>,</w:t>
      </w:r>
      <w:r w:rsidRPr="00CE0DF4">
        <w:rPr>
          <w:rFonts w:ascii="Calibri" w:hAnsi="Calibri"/>
          <w:color w:val="000000"/>
          <w:sz w:val="22"/>
          <w:szCs w:val="22"/>
        </w:rPr>
        <w:t> para uso regular no Hospital Federal de Ipanema, conforme condições, quantidades estabelecidas neste Termo de Referência (TR).</w:t>
      </w:r>
    </w:p>
    <w:p w14:paraId="0D63361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PLANILHA 1</w:t>
      </w:r>
      <w:r w:rsidRPr="00CE0DF4">
        <w:rPr>
          <w:rFonts w:ascii="Calibri" w:hAnsi="Calibri"/>
          <w:color w:val="000000"/>
          <w:sz w:val="22"/>
          <w:szCs w:val="22"/>
        </w:rPr>
        <w:t>: Descrição do insumo solicitado.</w:t>
      </w:r>
    </w:p>
    <w:p w14:paraId="321F9E0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O processo licitatório se dará na forma de LOTE contendo os itens solicitados e a escolha se baseará em critérios técnicos, compatibilidade de material e preço, baseando-se no princípio do custo-benefício.</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4"/>
        <w:gridCol w:w="4394"/>
        <w:gridCol w:w="850"/>
        <w:gridCol w:w="851"/>
        <w:gridCol w:w="709"/>
        <w:gridCol w:w="992"/>
        <w:gridCol w:w="992"/>
      </w:tblGrid>
      <w:tr w:rsidR="00CE0DF4" w:rsidRPr="00CE0DF4" w14:paraId="59274803" w14:textId="77777777" w:rsidTr="00DB06B8">
        <w:trPr>
          <w:trHeight w:val="282"/>
        </w:trPr>
        <w:tc>
          <w:tcPr>
            <w:tcW w:w="9222" w:type="dxa"/>
            <w:gridSpan w:val="7"/>
            <w:noWrap/>
            <w:tcMar>
              <w:top w:w="0" w:type="dxa"/>
              <w:left w:w="0" w:type="dxa"/>
              <w:bottom w:w="0" w:type="dxa"/>
              <w:right w:w="0" w:type="dxa"/>
            </w:tcMar>
            <w:vAlign w:val="center"/>
          </w:tcPr>
          <w:p w14:paraId="1546D35D" w14:textId="5ABDAE35" w:rsidR="00CE0DF4" w:rsidRPr="00CE0DF4" w:rsidRDefault="00CE0DF4" w:rsidP="00CE0DF4">
            <w:pPr>
              <w:spacing w:after="0" w:line="240" w:lineRule="auto"/>
              <w:jc w:val="center"/>
              <w:rPr>
                <w:rFonts w:ascii="Calibri" w:hAnsi="Calibri"/>
                <w:b/>
                <w:bCs/>
                <w:color w:val="000000"/>
                <w:sz w:val="18"/>
                <w:szCs w:val="18"/>
              </w:rPr>
            </w:pPr>
            <w:r w:rsidRPr="00CE0DF4">
              <w:rPr>
                <w:rFonts w:ascii="Calibri" w:hAnsi="Calibri"/>
                <w:b/>
                <w:bCs/>
                <w:color w:val="000000"/>
                <w:sz w:val="18"/>
                <w:szCs w:val="18"/>
              </w:rPr>
              <w:t>LOTE I</w:t>
            </w:r>
          </w:p>
        </w:tc>
      </w:tr>
      <w:tr w:rsidR="00CE0DF4" w:rsidRPr="00CE0DF4" w14:paraId="0DA0773B" w14:textId="77777777" w:rsidTr="00DB06B8">
        <w:trPr>
          <w:trHeight w:val="708"/>
        </w:trPr>
        <w:tc>
          <w:tcPr>
            <w:tcW w:w="434" w:type="dxa"/>
            <w:noWrap/>
            <w:tcMar>
              <w:top w:w="0" w:type="dxa"/>
              <w:left w:w="0" w:type="dxa"/>
              <w:bottom w:w="0" w:type="dxa"/>
              <w:right w:w="0" w:type="dxa"/>
            </w:tcMar>
            <w:vAlign w:val="center"/>
            <w:hideMark/>
          </w:tcPr>
          <w:p w14:paraId="0C7011BA" w14:textId="77777777"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ITEM</w:t>
            </w:r>
          </w:p>
        </w:tc>
        <w:tc>
          <w:tcPr>
            <w:tcW w:w="4394" w:type="dxa"/>
            <w:tcMar>
              <w:top w:w="0" w:type="dxa"/>
              <w:left w:w="0" w:type="dxa"/>
              <w:bottom w:w="0" w:type="dxa"/>
              <w:right w:w="0" w:type="dxa"/>
            </w:tcMar>
            <w:vAlign w:val="center"/>
            <w:hideMark/>
          </w:tcPr>
          <w:p w14:paraId="4264C538" w14:textId="77777777"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DESCRIÇÃO</w:t>
            </w:r>
          </w:p>
        </w:tc>
        <w:tc>
          <w:tcPr>
            <w:tcW w:w="850" w:type="dxa"/>
            <w:tcMar>
              <w:top w:w="0" w:type="dxa"/>
              <w:left w:w="0" w:type="dxa"/>
              <w:bottom w:w="0" w:type="dxa"/>
              <w:right w:w="0" w:type="dxa"/>
            </w:tcMar>
            <w:vAlign w:val="center"/>
            <w:hideMark/>
          </w:tcPr>
          <w:p w14:paraId="2EEECC1A" w14:textId="77777777"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CATMAT</w:t>
            </w:r>
          </w:p>
        </w:tc>
        <w:tc>
          <w:tcPr>
            <w:tcW w:w="851" w:type="dxa"/>
            <w:tcMar>
              <w:top w:w="0" w:type="dxa"/>
              <w:left w:w="0" w:type="dxa"/>
              <w:bottom w:w="0" w:type="dxa"/>
              <w:right w:w="0" w:type="dxa"/>
            </w:tcMar>
            <w:vAlign w:val="center"/>
            <w:hideMark/>
          </w:tcPr>
          <w:p w14:paraId="0EBD0C51" w14:textId="77777777"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 xml:space="preserve">UNIDADE </w:t>
            </w:r>
          </w:p>
          <w:p w14:paraId="2C696B8E" w14:textId="058E39B9"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FORNECI</w:t>
            </w:r>
          </w:p>
          <w:p w14:paraId="1A18D90A" w14:textId="634FFD80"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MENTO</w:t>
            </w:r>
          </w:p>
        </w:tc>
        <w:tc>
          <w:tcPr>
            <w:tcW w:w="709" w:type="dxa"/>
            <w:tcMar>
              <w:top w:w="0" w:type="dxa"/>
              <w:left w:w="0" w:type="dxa"/>
              <w:bottom w:w="0" w:type="dxa"/>
              <w:right w:w="0" w:type="dxa"/>
            </w:tcMar>
            <w:vAlign w:val="center"/>
            <w:hideMark/>
          </w:tcPr>
          <w:p w14:paraId="3C492DD2" w14:textId="77777777"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QUANTI</w:t>
            </w:r>
          </w:p>
          <w:p w14:paraId="7E3E348F" w14:textId="77777777"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 xml:space="preserve">DADE </w:t>
            </w:r>
          </w:p>
          <w:p w14:paraId="6BBE817E" w14:textId="77777777"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 xml:space="preserve">TOTAL </w:t>
            </w:r>
          </w:p>
          <w:p w14:paraId="464B1512" w14:textId="067ABE9B"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ANUAL</w:t>
            </w:r>
          </w:p>
        </w:tc>
        <w:tc>
          <w:tcPr>
            <w:tcW w:w="992" w:type="dxa"/>
            <w:tcMar>
              <w:top w:w="0" w:type="dxa"/>
              <w:left w:w="0" w:type="dxa"/>
              <w:bottom w:w="0" w:type="dxa"/>
              <w:right w:w="0" w:type="dxa"/>
            </w:tcMar>
            <w:vAlign w:val="center"/>
            <w:hideMark/>
          </w:tcPr>
          <w:p w14:paraId="4AA65084" w14:textId="77777777" w:rsid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 xml:space="preserve">VALOR </w:t>
            </w:r>
          </w:p>
          <w:p w14:paraId="49743578" w14:textId="696BB7A2"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UNITÁRIO</w:t>
            </w:r>
          </w:p>
        </w:tc>
        <w:tc>
          <w:tcPr>
            <w:tcW w:w="992" w:type="dxa"/>
            <w:tcMar>
              <w:top w:w="0" w:type="dxa"/>
              <w:left w:w="0" w:type="dxa"/>
              <w:bottom w:w="0" w:type="dxa"/>
              <w:right w:w="0" w:type="dxa"/>
            </w:tcMar>
            <w:vAlign w:val="center"/>
            <w:hideMark/>
          </w:tcPr>
          <w:p w14:paraId="2DEEEF4A" w14:textId="77777777" w:rsidR="00CE0DF4" w:rsidRPr="00CE0DF4" w:rsidRDefault="00CE0DF4" w:rsidP="00CE0DF4">
            <w:pPr>
              <w:spacing w:after="0" w:line="240" w:lineRule="auto"/>
              <w:jc w:val="center"/>
              <w:rPr>
                <w:rFonts w:ascii="Calibri" w:hAnsi="Calibri"/>
                <w:b/>
                <w:bCs/>
                <w:color w:val="000000"/>
                <w:sz w:val="16"/>
                <w:szCs w:val="16"/>
              </w:rPr>
            </w:pPr>
            <w:r w:rsidRPr="00CE0DF4">
              <w:rPr>
                <w:rFonts w:ascii="Calibri" w:hAnsi="Calibri"/>
                <w:b/>
                <w:bCs/>
                <w:color w:val="000000"/>
                <w:sz w:val="16"/>
                <w:szCs w:val="16"/>
              </w:rPr>
              <w:t>VALOR</w:t>
            </w:r>
          </w:p>
          <w:p w14:paraId="0A3425F2" w14:textId="425EBF73" w:rsidR="00CE0DF4" w:rsidRPr="00CE0DF4" w:rsidRDefault="00CE0DF4" w:rsidP="00CE0DF4">
            <w:pPr>
              <w:spacing w:after="0" w:line="240" w:lineRule="auto"/>
              <w:jc w:val="center"/>
              <w:rPr>
                <w:rFonts w:ascii="Calibri" w:hAnsi="Calibri"/>
                <w:b/>
                <w:color w:val="000000"/>
                <w:sz w:val="16"/>
                <w:szCs w:val="16"/>
              </w:rPr>
            </w:pPr>
            <w:r w:rsidRPr="00CE0DF4">
              <w:rPr>
                <w:rFonts w:ascii="Calibri" w:hAnsi="Calibri"/>
                <w:b/>
                <w:bCs/>
                <w:color w:val="000000"/>
                <w:sz w:val="16"/>
                <w:szCs w:val="16"/>
              </w:rPr>
              <w:t xml:space="preserve"> TOTAL</w:t>
            </w:r>
          </w:p>
        </w:tc>
      </w:tr>
      <w:tr w:rsidR="00CE0DF4" w:rsidRPr="00CE0DF4" w14:paraId="169E8770" w14:textId="77777777" w:rsidTr="00DB06B8">
        <w:trPr>
          <w:trHeight w:val="733"/>
        </w:trPr>
        <w:tc>
          <w:tcPr>
            <w:tcW w:w="434" w:type="dxa"/>
            <w:tcMar>
              <w:top w:w="0" w:type="dxa"/>
              <w:left w:w="0" w:type="dxa"/>
              <w:bottom w:w="0" w:type="dxa"/>
              <w:right w:w="0" w:type="dxa"/>
            </w:tcMar>
            <w:vAlign w:val="center"/>
            <w:hideMark/>
          </w:tcPr>
          <w:p w14:paraId="600ABC6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w:t>
            </w:r>
          </w:p>
        </w:tc>
        <w:tc>
          <w:tcPr>
            <w:tcW w:w="4394" w:type="dxa"/>
            <w:tcMar>
              <w:top w:w="0" w:type="dxa"/>
              <w:left w:w="0" w:type="dxa"/>
              <w:bottom w:w="0" w:type="dxa"/>
              <w:right w:w="0" w:type="dxa"/>
            </w:tcMar>
            <w:vAlign w:val="center"/>
            <w:hideMark/>
          </w:tcPr>
          <w:p w14:paraId="16EA3DBE" w14:textId="77777777"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AGULHA PARA PUNÇÃO ESPINHAL COM FIO GUIA FLEXÍVEL EM EMBALAGEM ESTÉRIL E INDIVIDUAL EM CONJUNTO 18G COM APROXIMADAMENTE 250 MM</w:t>
            </w:r>
          </w:p>
        </w:tc>
        <w:tc>
          <w:tcPr>
            <w:tcW w:w="850" w:type="dxa"/>
            <w:tcMar>
              <w:top w:w="0" w:type="dxa"/>
              <w:left w:w="0" w:type="dxa"/>
              <w:bottom w:w="0" w:type="dxa"/>
              <w:right w:w="0" w:type="dxa"/>
            </w:tcMar>
            <w:vAlign w:val="center"/>
            <w:hideMark/>
          </w:tcPr>
          <w:p w14:paraId="334F6DB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605294</w:t>
            </w:r>
          </w:p>
        </w:tc>
        <w:tc>
          <w:tcPr>
            <w:tcW w:w="851" w:type="dxa"/>
            <w:tcMar>
              <w:top w:w="0" w:type="dxa"/>
              <w:left w:w="0" w:type="dxa"/>
              <w:bottom w:w="0" w:type="dxa"/>
              <w:right w:w="0" w:type="dxa"/>
            </w:tcMar>
            <w:vAlign w:val="center"/>
            <w:hideMark/>
          </w:tcPr>
          <w:p w14:paraId="0930576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1E95C90F"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24</w:t>
            </w:r>
          </w:p>
        </w:tc>
        <w:tc>
          <w:tcPr>
            <w:tcW w:w="992" w:type="dxa"/>
            <w:tcMar>
              <w:top w:w="0" w:type="dxa"/>
              <w:left w:w="0" w:type="dxa"/>
              <w:bottom w:w="0" w:type="dxa"/>
              <w:right w:w="0" w:type="dxa"/>
            </w:tcMar>
            <w:vAlign w:val="center"/>
            <w:hideMark/>
          </w:tcPr>
          <w:p w14:paraId="734F189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R$ 3.487,05</w:t>
            </w:r>
          </w:p>
        </w:tc>
        <w:tc>
          <w:tcPr>
            <w:tcW w:w="992" w:type="dxa"/>
            <w:tcMar>
              <w:top w:w="0" w:type="dxa"/>
              <w:left w:w="0" w:type="dxa"/>
              <w:bottom w:w="0" w:type="dxa"/>
              <w:right w:w="0" w:type="dxa"/>
            </w:tcMar>
            <w:vAlign w:val="center"/>
            <w:hideMark/>
          </w:tcPr>
          <w:p w14:paraId="3C6F5862"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R$ 83.689,20</w:t>
            </w:r>
          </w:p>
        </w:tc>
      </w:tr>
      <w:tr w:rsidR="00CE0DF4" w:rsidRPr="00CE0DF4" w14:paraId="0DCF33A4" w14:textId="77777777" w:rsidTr="00DB06B8">
        <w:trPr>
          <w:trHeight w:val="1369"/>
        </w:trPr>
        <w:tc>
          <w:tcPr>
            <w:tcW w:w="434" w:type="dxa"/>
            <w:noWrap/>
            <w:tcMar>
              <w:top w:w="0" w:type="dxa"/>
              <w:left w:w="0" w:type="dxa"/>
              <w:bottom w:w="0" w:type="dxa"/>
              <w:right w:w="0" w:type="dxa"/>
            </w:tcMar>
            <w:vAlign w:val="center"/>
            <w:hideMark/>
          </w:tcPr>
          <w:p w14:paraId="5ABE9360"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2</w:t>
            </w:r>
          </w:p>
        </w:tc>
        <w:tc>
          <w:tcPr>
            <w:tcW w:w="4394" w:type="dxa"/>
            <w:tcMar>
              <w:top w:w="0" w:type="dxa"/>
              <w:left w:w="0" w:type="dxa"/>
              <w:bottom w:w="0" w:type="dxa"/>
              <w:right w:w="0" w:type="dxa"/>
            </w:tcMar>
            <w:vAlign w:val="center"/>
            <w:hideMark/>
          </w:tcPr>
          <w:p w14:paraId="5C28B2D9" w14:textId="77777777"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CORTE ÓSSEO E TECIDUAL PARA CAVIDADE PROFUNDA DA COLUNA PERMITINDO ACESSO INTERLAMINAR / TRANSFORMINAL / EXTREMO LATERAL E ESTENOSE DE CANAL, COM PROTEÇÃO FRONTAL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20621B08"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400130</w:t>
            </w:r>
          </w:p>
        </w:tc>
        <w:tc>
          <w:tcPr>
            <w:tcW w:w="851" w:type="dxa"/>
            <w:tcMar>
              <w:top w:w="0" w:type="dxa"/>
              <w:left w:w="0" w:type="dxa"/>
              <w:bottom w:w="0" w:type="dxa"/>
              <w:right w:w="0" w:type="dxa"/>
            </w:tcMar>
            <w:vAlign w:val="center"/>
            <w:hideMark/>
          </w:tcPr>
          <w:p w14:paraId="6EB3C078"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00EBAF2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12</w:t>
            </w:r>
          </w:p>
        </w:tc>
        <w:tc>
          <w:tcPr>
            <w:tcW w:w="992" w:type="dxa"/>
            <w:tcMar>
              <w:top w:w="0" w:type="dxa"/>
              <w:left w:w="0" w:type="dxa"/>
              <w:bottom w:w="0" w:type="dxa"/>
              <w:right w:w="0" w:type="dxa"/>
            </w:tcMar>
            <w:vAlign w:val="center"/>
            <w:hideMark/>
          </w:tcPr>
          <w:p w14:paraId="6CAA88C9"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R$ 11.186,67</w:t>
            </w:r>
          </w:p>
        </w:tc>
        <w:tc>
          <w:tcPr>
            <w:tcW w:w="992" w:type="dxa"/>
            <w:tcMar>
              <w:top w:w="0" w:type="dxa"/>
              <w:left w:w="0" w:type="dxa"/>
              <w:bottom w:w="0" w:type="dxa"/>
              <w:right w:w="0" w:type="dxa"/>
            </w:tcMar>
            <w:vAlign w:val="center"/>
            <w:hideMark/>
          </w:tcPr>
          <w:p w14:paraId="654E744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R$ 134.240,04</w:t>
            </w:r>
          </w:p>
        </w:tc>
      </w:tr>
      <w:tr w:rsidR="00CE0DF4" w:rsidRPr="00CE0DF4" w14:paraId="689F3C0A" w14:textId="77777777" w:rsidTr="00DB06B8">
        <w:trPr>
          <w:trHeight w:val="1342"/>
        </w:trPr>
        <w:tc>
          <w:tcPr>
            <w:tcW w:w="434" w:type="dxa"/>
            <w:tcMar>
              <w:top w:w="0" w:type="dxa"/>
              <w:left w:w="0" w:type="dxa"/>
              <w:bottom w:w="0" w:type="dxa"/>
              <w:right w:w="0" w:type="dxa"/>
            </w:tcMar>
            <w:vAlign w:val="center"/>
            <w:hideMark/>
          </w:tcPr>
          <w:p w14:paraId="60FCD35F"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3</w:t>
            </w:r>
          </w:p>
        </w:tc>
        <w:tc>
          <w:tcPr>
            <w:tcW w:w="4394" w:type="dxa"/>
            <w:tcMar>
              <w:top w:w="0" w:type="dxa"/>
              <w:left w:w="0" w:type="dxa"/>
              <w:bottom w:w="0" w:type="dxa"/>
              <w:right w:w="0" w:type="dxa"/>
            </w:tcMar>
            <w:vAlign w:val="center"/>
            <w:hideMark/>
          </w:tcPr>
          <w:p w14:paraId="5E45D793" w14:textId="77777777"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CORTE ÓSSEO E TECIDUAL PARA CAVIDADE PROFUNDA DA COLUNA PERMITINDO ACESSO INTERLAMINAR / TRANSFORMINAL / EXTREMO LATERAL E ESTENOSE DE CANAL, COM PROTEÇÃO LATERAL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386C0A1B"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400130</w:t>
            </w:r>
          </w:p>
        </w:tc>
        <w:tc>
          <w:tcPr>
            <w:tcW w:w="851" w:type="dxa"/>
            <w:tcMar>
              <w:top w:w="0" w:type="dxa"/>
              <w:left w:w="0" w:type="dxa"/>
              <w:bottom w:w="0" w:type="dxa"/>
              <w:right w:w="0" w:type="dxa"/>
            </w:tcMar>
            <w:vAlign w:val="center"/>
            <w:hideMark/>
          </w:tcPr>
          <w:p w14:paraId="23CC704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74FBE55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12</w:t>
            </w:r>
          </w:p>
        </w:tc>
        <w:tc>
          <w:tcPr>
            <w:tcW w:w="992" w:type="dxa"/>
            <w:tcMar>
              <w:top w:w="0" w:type="dxa"/>
              <w:left w:w="0" w:type="dxa"/>
              <w:bottom w:w="0" w:type="dxa"/>
              <w:right w:w="0" w:type="dxa"/>
            </w:tcMar>
            <w:vAlign w:val="center"/>
            <w:hideMark/>
          </w:tcPr>
          <w:p w14:paraId="7E998E52"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R$ 11.186,67</w:t>
            </w:r>
          </w:p>
        </w:tc>
        <w:tc>
          <w:tcPr>
            <w:tcW w:w="992" w:type="dxa"/>
            <w:tcMar>
              <w:top w:w="0" w:type="dxa"/>
              <w:left w:w="0" w:type="dxa"/>
              <w:bottom w:w="0" w:type="dxa"/>
              <w:right w:w="0" w:type="dxa"/>
            </w:tcMar>
            <w:vAlign w:val="center"/>
            <w:hideMark/>
          </w:tcPr>
          <w:p w14:paraId="63F5D2A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R$ 134.240,04</w:t>
            </w:r>
          </w:p>
        </w:tc>
      </w:tr>
      <w:tr w:rsidR="00CE0DF4" w:rsidRPr="00CE0DF4" w14:paraId="501E3CE0" w14:textId="77777777" w:rsidTr="00DB06B8">
        <w:trPr>
          <w:trHeight w:val="1202"/>
        </w:trPr>
        <w:tc>
          <w:tcPr>
            <w:tcW w:w="434" w:type="dxa"/>
            <w:tcMar>
              <w:top w:w="0" w:type="dxa"/>
              <w:left w:w="0" w:type="dxa"/>
              <w:bottom w:w="0" w:type="dxa"/>
              <w:right w:w="0" w:type="dxa"/>
            </w:tcMar>
            <w:vAlign w:val="center"/>
            <w:hideMark/>
          </w:tcPr>
          <w:p w14:paraId="3FCF30A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lastRenderedPageBreak/>
              <w:t>4</w:t>
            </w:r>
          </w:p>
        </w:tc>
        <w:tc>
          <w:tcPr>
            <w:tcW w:w="4394" w:type="dxa"/>
            <w:tcMar>
              <w:top w:w="0" w:type="dxa"/>
              <w:left w:w="0" w:type="dxa"/>
              <w:bottom w:w="0" w:type="dxa"/>
              <w:right w:w="0" w:type="dxa"/>
            </w:tcMar>
            <w:vAlign w:val="center"/>
            <w:hideMark/>
          </w:tcPr>
          <w:p w14:paraId="0A89B15D" w14:textId="760C6DC8"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CORTE ÓSSEO E TECIDUAL PARA CAVIDADE PROFUNDA DA COLUNA PERMITINDO ACESSO INTERLAMINAR / TRANSFORMINAL / EXTREMO LATERAL E ESTENOSE DE CANAL, SEM PROTEÇÃO DIMANTADA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5F65EF9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400130</w:t>
            </w:r>
          </w:p>
        </w:tc>
        <w:tc>
          <w:tcPr>
            <w:tcW w:w="851" w:type="dxa"/>
            <w:tcMar>
              <w:top w:w="0" w:type="dxa"/>
              <w:left w:w="0" w:type="dxa"/>
              <w:bottom w:w="0" w:type="dxa"/>
              <w:right w:w="0" w:type="dxa"/>
            </w:tcMar>
            <w:vAlign w:val="center"/>
            <w:hideMark/>
          </w:tcPr>
          <w:p w14:paraId="64A52D2C"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2FC2EF7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15</w:t>
            </w:r>
          </w:p>
        </w:tc>
        <w:tc>
          <w:tcPr>
            <w:tcW w:w="992" w:type="dxa"/>
            <w:tcMar>
              <w:top w:w="0" w:type="dxa"/>
              <w:left w:w="0" w:type="dxa"/>
              <w:bottom w:w="0" w:type="dxa"/>
              <w:right w:w="0" w:type="dxa"/>
            </w:tcMar>
            <w:vAlign w:val="center"/>
            <w:hideMark/>
          </w:tcPr>
          <w:p w14:paraId="64697315"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R$ 11.186,67</w:t>
            </w:r>
          </w:p>
        </w:tc>
        <w:tc>
          <w:tcPr>
            <w:tcW w:w="992" w:type="dxa"/>
            <w:tcMar>
              <w:top w:w="0" w:type="dxa"/>
              <w:left w:w="0" w:type="dxa"/>
              <w:bottom w:w="0" w:type="dxa"/>
              <w:right w:w="0" w:type="dxa"/>
            </w:tcMar>
            <w:vAlign w:val="center"/>
            <w:hideMark/>
          </w:tcPr>
          <w:p w14:paraId="3C70D81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R$ 167.800,05</w:t>
            </w:r>
          </w:p>
        </w:tc>
      </w:tr>
      <w:tr w:rsidR="00CE0DF4" w:rsidRPr="00CE0DF4" w14:paraId="2AF610F0" w14:textId="77777777" w:rsidTr="00DB06B8">
        <w:trPr>
          <w:trHeight w:val="1325"/>
        </w:trPr>
        <w:tc>
          <w:tcPr>
            <w:tcW w:w="434" w:type="dxa"/>
            <w:tcMar>
              <w:top w:w="0" w:type="dxa"/>
              <w:left w:w="0" w:type="dxa"/>
              <w:bottom w:w="0" w:type="dxa"/>
              <w:right w:w="0" w:type="dxa"/>
            </w:tcMar>
            <w:vAlign w:val="center"/>
            <w:hideMark/>
          </w:tcPr>
          <w:p w14:paraId="33122D6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5</w:t>
            </w:r>
          </w:p>
        </w:tc>
        <w:tc>
          <w:tcPr>
            <w:tcW w:w="4394" w:type="dxa"/>
            <w:tcMar>
              <w:top w:w="0" w:type="dxa"/>
              <w:left w:w="0" w:type="dxa"/>
              <w:bottom w:w="0" w:type="dxa"/>
              <w:right w:w="0" w:type="dxa"/>
            </w:tcMar>
            <w:vAlign w:val="center"/>
            <w:hideMark/>
          </w:tcPr>
          <w:p w14:paraId="5B647B98" w14:textId="69ACC131"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CORTE ÓSSEO E TECIDUAL PARA CAVIDADE PROFUNDA DA COLUNA PERMITINDO ACESSO INTERLAMINAR / TRANSFORMINAL / EXTREMO LATERAL E ESTENOSE DE CANAL ARTICULADO COM EIXO CARDAN VARIÁVEL, DESEJÁVEL MEDIDA APROXIMADO DE 4MM DE DIAMETRO COM APRESENTAÇÃO EM EMBALAGEM INDIVIDUAL E ESTÉRIL</w:t>
            </w:r>
          </w:p>
        </w:tc>
        <w:tc>
          <w:tcPr>
            <w:tcW w:w="850" w:type="dxa"/>
            <w:tcMar>
              <w:top w:w="0" w:type="dxa"/>
              <w:left w:w="0" w:type="dxa"/>
              <w:bottom w:w="0" w:type="dxa"/>
              <w:right w:w="0" w:type="dxa"/>
            </w:tcMar>
            <w:vAlign w:val="center"/>
            <w:hideMark/>
          </w:tcPr>
          <w:p w14:paraId="38E65262"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400130</w:t>
            </w:r>
          </w:p>
        </w:tc>
        <w:tc>
          <w:tcPr>
            <w:tcW w:w="851" w:type="dxa"/>
            <w:tcMar>
              <w:top w:w="0" w:type="dxa"/>
              <w:left w:w="0" w:type="dxa"/>
              <w:bottom w:w="0" w:type="dxa"/>
              <w:right w:w="0" w:type="dxa"/>
            </w:tcMar>
            <w:vAlign w:val="center"/>
            <w:hideMark/>
          </w:tcPr>
          <w:p w14:paraId="76F33D1C"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6C7C4E42"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15</w:t>
            </w:r>
          </w:p>
        </w:tc>
        <w:tc>
          <w:tcPr>
            <w:tcW w:w="992" w:type="dxa"/>
            <w:tcMar>
              <w:top w:w="0" w:type="dxa"/>
              <w:left w:w="0" w:type="dxa"/>
              <w:bottom w:w="0" w:type="dxa"/>
              <w:right w:w="0" w:type="dxa"/>
            </w:tcMar>
            <w:vAlign w:val="center"/>
            <w:hideMark/>
          </w:tcPr>
          <w:p w14:paraId="77D33A2D"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R$ 11.186,67</w:t>
            </w:r>
          </w:p>
        </w:tc>
        <w:tc>
          <w:tcPr>
            <w:tcW w:w="992" w:type="dxa"/>
            <w:tcMar>
              <w:top w:w="0" w:type="dxa"/>
              <w:left w:w="0" w:type="dxa"/>
              <w:bottom w:w="0" w:type="dxa"/>
              <w:right w:w="0" w:type="dxa"/>
            </w:tcMar>
            <w:vAlign w:val="center"/>
            <w:hideMark/>
          </w:tcPr>
          <w:p w14:paraId="7D6BC87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R$ 167.800,05</w:t>
            </w:r>
          </w:p>
        </w:tc>
      </w:tr>
      <w:tr w:rsidR="00CE0DF4" w:rsidRPr="00CE0DF4" w14:paraId="771830E6" w14:textId="77777777" w:rsidTr="00DB06B8">
        <w:trPr>
          <w:trHeight w:val="1023"/>
        </w:trPr>
        <w:tc>
          <w:tcPr>
            <w:tcW w:w="434" w:type="dxa"/>
            <w:tcMar>
              <w:top w:w="0" w:type="dxa"/>
              <w:left w:w="0" w:type="dxa"/>
              <w:bottom w:w="0" w:type="dxa"/>
              <w:right w:w="0" w:type="dxa"/>
            </w:tcMar>
            <w:vAlign w:val="center"/>
            <w:hideMark/>
          </w:tcPr>
          <w:p w14:paraId="3CF4985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6</w:t>
            </w:r>
          </w:p>
        </w:tc>
        <w:tc>
          <w:tcPr>
            <w:tcW w:w="4394" w:type="dxa"/>
            <w:tcMar>
              <w:top w:w="0" w:type="dxa"/>
              <w:left w:w="0" w:type="dxa"/>
              <w:bottom w:w="0" w:type="dxa"/>
              <w:right w:w="0" w:type="dxa"/>
            </w:tcMar>
            <w:vAlign w:val="center"/>
            <w:hideMark/>
          </w:tcPr>
          <w:p w14:paraId="0E84EA38" w14:textId="1A95E11F"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IRRIGAÇÃO CONTÍNUA PARA CONTROLE AUTOMÁTICO DE FLUXO, POSSIBILITANDO LIBERAÇÃO GRADUAL DE SOLUÇÃO FISIOLÓGICA DE MANEIRA CONTROLADA, ATRAVÉS DE BOMBA INFUSORA, COM APRESENTAÇÃO EM EMBALAGEM INDIVIDUAL E ESTÉRIL</w:t>
            </w:r>
          </w:p>
        </w:tc>
        <w:tc>
          <w:tcPr>
            <w:tcW w:w="850" w:type="dxa"/>
            <w:tcMar>
              <w:top w:w="0" w:type="dxa"/>
              <w:left w:w="0" w:type="dxa"/>
              <w:bottom w:w="0" w:type="dxa"/>
              <w:right w:w="0" w:type="dxa"/>
            </w:tcMar>
            <w:vAlign w:val="center"/>
            <w:hideMark/>
          </w:tcPr>
          <w:p w14:paraId="1C1A2B0E"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482180</w:t>
            </w:r>
          </w:p>
        </w:tc>
        <w:tc>
          <w:tcPr>
            <w:tcW w:w="851" w:type="dxa"/>
            <w:tcMar>
              <w:top w:w="0" w:type="dxa"/>
              <w:left w:w="0" w:type="dxa"/>
              <w:bottom w:w="0" w:type="dxa"/>
              <w:right w:w="0" w:type="dxa"/>
            </w:tcMar>
            <w:vAlign w:val="center"/>
            <w:hideMark/>
          </w:tcPr>
          <w:p w14:paraId="32F28138"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1C53FF9D"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24</w:t>
            </w:r>
          </w:p>
        </w:tc>
        <w:tc>
          <w:tcPr>
            <w:tcW w:w="992" w:type="dxa"/>
            <w:tcMar>
              <w:top w:w="0" w:type="dxa"/>
              <w:left w:w="0" w:type="dxa"/>
              <w:bottom w:w="0" w:type="dxa"/>
              <w:right w:w="0" w:type="dxa"/>
            </w:tcMar>
            <w:vAlign w:val="center"/>
            <w:hideMark/>
          </w:tcPr>
          <w:p w14:paraId="5D81DB5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R$ 4.932,18</w:t>
            </w:r>
          </w:p>
        </w:tc>
        <w:tc>
          <w:tcPr>
            <w:tcW w:w="992" w:type="dxa"/>
            <w:tcMar>
              <w:top w:w="0" w:type="dxa"/>
              <w:left w:w="0" w:type="dxa"/>
              <w:bottom w:w="0" w:type="dxa"/>
              <w:right w:w="0" w:type="dxa"/>
            </w:tcMar>
            <w:vAlign w:val="center"/>
            <w:hideMark/>
          </w:tcPr>
          <w:p w14:paraId="59C8600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R$ 118.372,32</w:t>
            </w:r>
          </w:p>
        </w:tc>
      </w:tr>
      <w:tr w:rsidR="00CE0DF4" w:rsidRPr="00CE0DF4" w14:paraId="00350CEF" w14:textId="77777777" w:rsidTr="00DB06B8">
        <w:trPr>
          <w:trHeight w:val="1309"/>
        </w:trPr>
        <w:tc>
          <w:tcPr>
            <w:tcW w:w="434" w:type="dxa"/>
            <w:tcMar>
              <w:top w:w="0" w:type="dxa"/>
              <w:left w:w="0" w:type="dxa"/>
              <w:bottom w:w="0" w:type="dxa"/>
              <w:right w:w="0" w:type="dxa"/>
            </w:tcMar>
            <w:vAlign w:val="center"/>
            <w:hideMark/>
          </w:tcPr>
          <w:p w14:paraId="7618D14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7</w:t>
            </w:r>
          </w:p>
        </w:tc>
        <w:tc>
          <w:tcPr>
            <w:tcW w:w="4394" w:type="dxa"/>
            <w:tcMar>
              <w:top w:w="0" w:type="dxa"/>
              <w:left w:w="0" w:type="dxa"/>
              <w:bottom w:w="0" w:type="dxa"/>
              <w:right w:w="0" w:type="dxa"/>
            </w:tcMar>
            <w:vAlign w:val="center"/>
            <w:hideMark/>
          </w:tcPr>
          <w:p w14:paraId="31217606" w14:textId="31AAC136"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ELETRODO DE CAUTERIZAÇÃO, FLEXÍVEL ARTICULADO DIRIGÍVEL E DESCARTÁVEL, PARA COAGULAÇÃO DE VASOS E TECIDOS (HEMOSTASIA) POR RADIOFREQUÊNCIA QUE PERMITA ALTERAÇÃO DE FREQUÊNCIA, COM APROXIMADAMENTE 4 MHZ DE ALTA E BAIXA IN LOCO POR MANIPULAÇÃO DE PEDAL, COM APRESENTAÇÃO EM EMBALAGEM INDIVIDUAL E ESTÉRIL</w:t>
            </w:r>
          </w:p>
        </w:tc>
        <w:tc>
          <w:tcPr>
            <w:tcW w:w="850" w:type="dxa"/>
            <w:tcMar>
              <w:top w:w="0" w:type="dxa"/>
              <w:left w:w="0" w:type="dxa"/>
              <w:bottom w:w="0" w:type="dxa"/>
              <w:right w:w="0" w:type="dxa"/>
            </w:tcMar>
            <w:vAlign w:val="center"/>
            <w:hideMark/>
          </w:tcPr>
          <w:p w14:paraId="6BB986F0"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472222</w:t>
            </w:r>
          </w:p>
        </w:tc>
        <w:tc>
          <w:tcPr>
            <w:tcW w:w="851" w:type="dxa"/>
            <w:tcMar>
              <w:top w:w="0" w:type="dxa"/>
              <w:left w:w="0" w:type="dxa"/>
              <w:bottom w:w="0" w:type="dxa"/>
              <w:right w:w="0" w:type="dxa"/>
            </w:tcMar>
            <w:vAlign w:val="center"/>
            <w:hideMark/>
          </w:tcPr>
          <w:p w14:paraId="477A9F52"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463EE9A0"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24</w:t>
            </w:r>
          </w:p>
        </w:tc>
        <w:tc>
          <w:tcPr>
            <w:tcW w:w="992" w:type="dxa"/>
            <w:tcMar>
              <w:top w:w="0" w:type="dxa"/>
              <w:left w:w="0" w:type="dxa"/>
              <w:bottom w:w="0" w:type="dxa"/>
              <w:right w:w="0" w:type="dxa"/>
            </w:tcMar>
            <w:vAlign w:val="center"/>
            <w:hideMark/>
          </w:tcPr>
          <w:p w14:paraId="76957AFC"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R$ 32.971,46</w:t>
            </w:r>
          </w:p>
        </w:tc>
        <w:tc>
          <w:tcPr>
            <w:tcW w:w="992" w:type="dxa"/>
            <w:tcMar>
              <w:top w:w="0" w:type="dxa"/>
              <w:left w:w="0" w:type="dxa"/>
              <w:bottom w:w="0" w:type="dxa"/>
              <w:right w:w="0" w:type="dxa"/>
            </w:tcMar>
            <w:vAlign w:val="center"/>
            <w:hideMark/>
          </w:tcPr>
          <w:p w14:paraId="5F9C09E9"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R$ 791.315,04</w:t>
            </w:r>
          </w:p>
        </w:tc>
      </w:tr>
      <w:tr w:rsidR="00CE0DF4" w:rsidRPr="00CE0DF4" w14:paraId="4661A0D5" w14:textId="77777777" w:rsidTr="00DB06B8">
        <w:trPr>
          <w:trHeight w:val="633"/>
        </w:trPr>
        <w:tc>
          <w:tcPr>
            <w:tcW w:w="434" w:type="dxa"/>
            <w:tcMar>
              <w:top w:w="0" w:type="dxa"/>
              <w:left w:w="0" w:type="dxa"/>
              <w:bottom w:w="0" w:type="dxa"/>
              <w:right w:w="0" w:type="dxa"/>
            </w:tcMar>
            <w:vAlign w:val="center"/>
            <w:hideMark/>
          </w:tcPr>
          <w:p w14:paraId="0E3DE5C6"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8</w:t>
            </w:r>
          </w:p>
        </w:tc>
        <w:tc>
          <w:tcPr>
            <w:tcW w:w="4394" w:type="dxa"/>
            <w:tcMar>
              <w:top w:w="0" w:type="dxa"/>
              <w:left w:w="0" w:type="dxa"/>
              <w:bottom w:w="0" w:type="dxa"/>
              <w:right w:w="0" w:type="dxa"/>
            </w:tcMar>
            <w:vAlign w:val="center"/>
            <w:hideMark/>
          </w:tcPr>
          <w:p w14:paraId="77A49234" w14:textId="548F47BB" w:rsidR="00CE0DF4" w:rsidRPr="00CE0DF4" w:rsidRDefault="00CE0DF4" w:rsidP="00CE0DF4">
            <w:pPr>
              <w:spacing w:after="0" w:line="240" w:lineRule="auto"/>
              <w:jc w:val="both"/>
              <w:rPr>
                <w:rFonts w:ascii="Calibri" w:hAnsi="Calibri"/>
                <w:color w:val="000000"/>
                <w:sz w:val="16"/>
                <w:szCs w:val="16"/>
              </w:rPr>
            </w:pPr>
            <w:r w:rsidRPr="00CE0DF4">
              <w:rPr>
                <w:rFonts w:ascii="Calibri" w:hAnsi="Calibri"/>
                <w:color w:val="000000"/>
                <w:sz w:val="16"/>
                <w:szCs w:val="16"/>
              </w:rPr>
              <w:t>DISPOSITIVO DE CORTE OSSEO E TECIDUAL PARA CAVIDADE PROFUNDA DA COLUNA PERMITINDO ACESSO INTERLAMINAR / TRANSFORMINAL / EXTREMO LATERAL E ESTENOSE DE CANAL, SEM PROTEÇÃO DIMANTADA / CORTANTE E OFF-CENTER / PROTEÇÃO LATERAL/ PROTEÇÃO FRONTAL , SENDO DESEJÁVEL MEDIDAS DE APROXIMADAMENTE 290MM DE COMPRIMENTO E 5.5MM DE DIAMÊTRO, EM EMBALAGEM INDIVIDUAL</w:t>
            </w:r>
          </w:p>
        </w:tc>
        <w:tc>
          <w:tcPr>
            <w:tcW w:w="850" w:type="dxa"/>
            <w:tcMar>
              <w:top w:w="0" w:type="dxa"/>
              <w:left w:w="0" w:type="dxa"/>
              <w:bottom w:w="0" w:type="dxa"/>
              <w:right w:w="0" w:type="dxa"/>
            </w:tcMar>
            <w:vAlign w:val="center"/>
            <w:hideMark/>
          </w:tcPr>
          <w:p w14:paraId="7F89C2B7"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400130</w:t>
            </w:r>
          </w:p>
        </w:tc>
        <w:tc>
          <w:tcPr>
            <w:tcW w:w="851" w:type="dxa"/>
            <w:tcMar>
              <w:top w:w="0" w:type="dxa"/>
              <w:left w:w="0" w:type="dxa"/>
              <w:bottom w:w="0" w:type="dxa"/>
              <w:right w:w="0" w:type="dxa"/>
            </w:tcMar>
            <w:vAlign w:val="center"/>
            <w:hideMark/>
          </w:tcPr>
          <w:p w14:paraId="62FFD33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UNIDADE</w:t>
            </w:r>
          </w:p>
        </w:tc>
        <w:tc>
          <w:tcPr>
            <w:tcW w:w="709" w:type="dxa"/>
            <w:tcMar>
              <w:top w:w="0" w:type="dxa"/>
              <w:left w:w="0" w:type="dxa"/>
              <w:bottom w:w="0" w:type="dxa"/>
              <w:right w:w="0" w:type="dxa"/>
            </w:tcMar>
            <w:vAlign w:val="center"/>
            <w:hideMark/>
          </w:tcPr>
          <w:p w14:paraId="0B563AF3"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15</w:t>
            </w:r>
          </w:p>
        </w:tc>
        <w:tc>
          <w:tcPr>
            <w:tcW w:w="992" w:type="dxa"/>
            <w:tcMar>
              <w:top w:w="0" w:type="dxa"/>
              <w:left w:w="0" w:type="dxa"/>
              <w:bottom w:w="0" w:type="dxa"/>
              <w:right w:w="0" w:type="dxa"/>
            </w:tcMar>
            <w:vAlign w:val="center"/>
            <w:hideMark/>
          </w:tcPr>
          <w:p w14:paraId="06203394"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R$ 11.186,67</w:t>
            </w:r>
          </w:p>
        </w:tc>
        <w:tc>
          <w:tcPr>
            <w:tcW w:w="992" w:type="dxa"/>
            <w:tcMar>
              <w:top w:w="0" w:type="dxa"/>
              <w:left w:w="0" w:type="dxa"/>
              <w:bottom w:w="0" w:type="dxa"/>
              <w:right w:w="0" w:type="dxa"/>
            </w:tcMar>
            <w:vAlign w:val="center"/>
            <w:hideMark/>
          </w:tcPr>
          <w:p w14:paraId="1C676A31" w14:textId="77777777" w:rsidR="00CE0DF4" w:rsidRPr="00CE0DF4" w:rsidRDefault="00CE0DF4" w:rsidP="00CE0DF4">
            <w:pPr>
              <w:spacing w:after="0" w:line="240" w:lineRule="auto"/>
              <w:jc w:val="center"/>
              <w:rPr>
                <w:rFonts w:ascii="Calibri" w:hAnsi="Calibri"/>
                <w:color w:val="000000"/>
                <w:sz w:val="16"/>
                <w:szCs w:val="16"/>
              </w:rPr>
            </w:pPr>
            <w:r w:rsidRPr="00CE0DF4">
              <w:rPr>
                <w:rFonts w:ascii="Calibri" w:hAnsi="Calibri"/>
                <w:color w:val="000000"/>
                <w:sz w:val="16"/>
                <w:szCs w:val="16"/>
              </w:rPr>
              <w:t>R$ 167.800,05</w:t>
            </w:r>
          </w:p>
        </w:tc>
      </w:tr>
    </w:tbl>
    <w:p w14:paraId="2A63ECB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1</w:t>
      </w:r>
      <w:r w:rsidRPr="00CE0DF4">
        <w:rPr>
          <w:rStyle w:val="Forte"/>
          <w:rFonts w:ascii="Calibri" w:hAnsi="Calibri"/>
          <w:color w:val="000000"/>
          <w:sz w:val="22"/>
          <w:szCs w:val="22"/>
        </w:rPr>
        <w:t>: </w:t>
      </w:r>
      <w:r w:rsidRPr="00CE0DF4">
        <w:rPr>
          <w:rFonts w:ascii="Calibri" w:hAnsi="Calibri"/>
          <w:color w:val="000000"/>
          <w:sz w:val="22"/>
          <w:szCs w:val="22"/>
        </w:rPr>
        <w:t>Deverão ser observadas, obrigatoriamente, as disposições constantes nos Convênios ICMS 162/1994, 140/2001, 87/02 e suas atualizações – CONFAZ, notadamente a isenção do recolhimento do ICMS aos órgãos da Administração Pública, conforme Acórdão 1.025/2015- TCU- Plenário.</w:t>
      </w:r>
    </w:p>
    <w:p w14:paraId="567CDA1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2:</w:t>
      </w:r>
      <w:r w:rsidRPr="00CE0DF4">
        <w:rPr>
          <w:rStyle w:val="Forte"/>
          <w:rFonts w:ascii="Calibri" w:hAnsi="Calibri"/>
          <w:color w:val="000000"/>
          <w:sz w:val="22"/>
          <w:szCs w:val="22"/>
        </w:rPr>
        <w:t> </w:t>
      </w:r>
      <w:r w:rsidRPr="00CE0DF4">
        <w:rPr>
          <w:rFonts w:ascii="Calibri" w:hAnsi="Calibri"/>
          <w:color w:val="000000"/>
          <w:sz w:val="22"/>
          <w:szCs w:val="22"/>
        </w:rPr>
        <w:t>Havendo</w:t>
      </w:r>
      <w:r w:rsidRPr="00CE0DF4">
        <w:rPr>
          <w:rStyle w:val="Forte"/>
          <w:rFonts w:ascii="Calibri" w:hAnsi="Calibri"/>
          <w:color w:val="000000"/>
          <w:sz w:val="22"/>
          <w:szCs w:val="22"/>
          <w:u w:val="single"/>
        </w:rPr>
        <w:t> diferença</w:t>
      </w:r>
      <w:r w:rsidRPr="00CE0DF4">
        <w:rPr>
          <w:rFonts w:ascii="Calibri" w:hAnsi="Calibri"/>
          <w:color w:val="000000"/>
          <w:sz w:val="22"/>
          <w:szCs w:val="22"/>
        </w:rPr>
        <w:t> entre a </w:t>
      </w:r>
      <w:r w:rsidRPr="00CE0DF4">
        <w:rPr>
          <w:rStyle w:val="Forte"/>
          <w:rFonts w:ascii="Calibri" w:hAnsi="Calibri"/>
          <w:color w:val="000000"/>
          <w:sz w:val="22"/>
          <w:szCs w:val="22"/>
          <w:u w:val="single"/>
        </w:rPr>
        <w:t>descrição dos itens</w:t>
      </w:r>
      <w:r w:rsidRPr="00CE0DF4">
        <w:rPr>
          <w:rFonts w:ascii="Calibri" w:hAnsi="Calibri"/>
          <w:color w:val="000000"/>
          <w:sz w:val="22"/>
          <w:szCs w:val="22"/>
        </w:rPr>
        <w:t> presentes neste Termo de Referência e a </w:t>
      </w:r>
      <w:r w:rsidRPr="00CE0DF4">
        <w:rPr>
          <w:rStyle w:val="Forte"/>
          <w:rFonts w:ascii="Calibri" w:hAnsi="Calibri"/>
          <w:color w:val="000000"/>
          <w:sz w:val="22"/>
          <w:szCs w:val="22"/>
          <w:u w:val="single"/>
        </w:rPr>
        <w:t xml:space="preserve">descrição do sistema </w:t>
      </w:r>
      <w:proofErr w:type="gramStart"/>
      <w:r w:rsidRPr="00CE0DF4">
        <w:rPr>
          <w:rStyle w:val="Forte"/>
          <w:rFonts w:ascii="Calibri" w:hAnsi="Calibri"/>
          <w:color w:val="000000"/>
          <w:sz w:val="22"/>
          <w:szCs w:val="22"/>
          <w:u w:val="single"/>
        </w:rPr>
        <w:t>SIASG</w:t>
      </w:r>
      <w:r w:rsidRPr="00CE0DF4">
        <w:rPr>
          <w:rFonts w:ascii="Calibri" w:hAnsi="Calibri"/>
          <w:color w:val="000000"/>
          <w:sz w:val="22"/>
          <w:szCs w:val="22"/>
        </w:rPr>
        <w:t> ,</w:t>
      </w:r>
      <w:proofErr w:type="gramEnd"/>
      <w:r w:rsidRPr="00CE0DF4">
        <w:rPr>
          <w:rFonts w:ascii="Calibri" w:hAnsi="Calibri"/>
          <w:color w:val="000000"/>
          <w:sz w:val="22"/>
          <w:szCs w:val="22"/>
        </w:rPr>
        <w:t xml:space="preserve"> prevalecerá a </w:t>
      </w:r>
      <w:r w:rsidRPr="00CE0DF4">
        <w:rPr>
          <w:rStyle w:val="Forte"/>
          <w:rFonts w:ascii="Calibri" w:hAnsi="Calibri"/>
          <w:color w:val="000000"/>
          <w:sz w:val="22"/>
          <w:szCs w:val="22"/>
        </w:rPr>
        <w:t>descrição do Termo de Referência</w:t>
      </w:r>
      <w:r w:rsidRPr="00CE0DF4">
        <w:rPr>
          <w:rFonts w:ascii="Calibri" w:hAnsi="Calibri"/>
          <w:color w:val="000000"/>
          <w:sz w:val="22"/>
          <w:szCs w:val="22"/>
        </w:rPr>
        <w:t>, tendo em vista possíveis divergências de codificação.</w:t>
      </w:r>
    </w:p>
    <w:p w14:paraId="0EC73AE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3:</w:t>
      </w:r>
      <w:r w:rsidRPr="00CE0DF4">
        <w:rPr>
          <w:rStyle w:val="Forte"/>
          <w:rFonts w:ascii="Calibri" w:hAnsi="Calibri"/>
          <w:color w:val="000000"/>
          <w:sz w:val="22"/>
          <w:szCs w:val="22"/>
        </w:rPr>
        <w:t> </w:t>
      </w:r>
      <w:r w:rsidRPr="00CE0DF4">
        <w:rPr>
          <w:rFonts w:ascii="Calibri" w:hAnsi="Calibri"/>
          <w:color w:val="000000"/>
          <w:sz w:val="22"/>
          <w:szCs w:val="22"/>
        </w:rPr>
        <w:t>Os licitantes deverão </w:t>
      </w:r>
      <w:r w:rsidRPr="00CE0DF4">
        <w:rPr>
          <w:rStyle w:val="Forte"/>
          <w:rFonts w:ascii="Calibri" w:hAnsi="Calibri"/>
          <w:color w:val="000000"/>
          <w:sz w:val="22"/>
          <w:szCs w:val="22"/>
        </w:rPr>
        <w:t>cotar a quantidade mínima de 50% estipulada,</w:t>
      </w:r>
      <w:r w:rsidRPr="00CE0DF4">
        <w:rPr>
          <w:rFonts w:ascii="Calibri" w:hAnsi="Calibri"/>
          <w:color w:val="000000"/>
          <w:sz w:val="22"/>
          <w:szCs w:val="22"/>
        </w:rPr>
        <w:t> para cada item de seu interesse, em conformidade com o inciso IV, do artigo 9°, do Decreto n° 7.892/2013.</w:t>
      </w:r>
    </w:p>
    <w:p w14:paraId="0C2BC9F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4:</w:t>
      </w:r>
      <w:r w:rsidRPr="00CE0DF4">
        <w:rPr>
          <w:rStyle w:val="Forte"/>
          <w:rFonts w:ascii="Calibri" w:hAnsi="Calibri"/>
          <w:color w:val="000000"/>
          <w:sz w:val="22"/>
          <w:szCs w:val="22"/>
        </w:rPr>
        <w:t> </w:t>
      </w:r>
      <w:r w:rsidRPr="00CE0DF4">
        <w:rPr>
          <w:rFonts w:ascii="Calibri" w:hAnsi="Calibri"/>
          <w:color w:val="000000"/>
          <w:sz w:val="22"/>
          <w:szCs w:val="22"/>
        </w:rPr>
        <w:t>Todos os itens devem estar de acordo com as </w:t>
      </w:r>
      <w:r w:rsidRPr="00CE0DF4">
        <w:rPr>
          <w:rStyle w:val="Forte"/>
          <w:rFonts w:ascii="Calibri" w:hAnsi="Calibri"/>
          <w:color w:val="000000"/>
          <w:sz w:val="22"/>
          <w:szCs w:val="22"/>
        </w:rPr>
        <w:t>Resoluções da ANVISA, Normas e Legislações vigentes</w:t>
      </w:r>
      <w:r w:rsidRPr="00CE0DF4">
        <w:rPr>
          <w:rFonts w:ascii="Calibri" w:hAnsi="Calibri"/>
          <w:color w:val="000000"/>
          <w:sz w:val="22"/>
          <w:szCs w:val="22"/>
        </w:rPr>
        <w:t> pertinentes à sua classificação.</w:t>
      </w:r>
    </w:p>
    <w:p w14:paraId="06F01A5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5:</w:t>
      </w:r>
      <w:r w:rsidRPr="00CE0DF4">
        <w:rPr>
          <w:rStyle w:val="Forte"/>
          <w:rFonts w:ascii="Calibri" w:hAnsi="Calibri"/>
          <w:color w:val="000000"/>
          <w:sz w:val="22"/>
          <w:szCs w:val="22"/>
        </w:rPr>
        <w:t> </w:t>
      </w:r>
      <w:r w:rsidRPr="00CE0DF4">
        <w:rPr>
          <w:rFonts w:ascii="Calibri" w:hAnsi="Calibri"/>
          <w:color w:val="000000"/>
          <w:sz w:val="22"/>
          <w:szCs w:val="22"/>
        </w:rPr>
        <w:t>A requisição mínima será de </w:t>
      </w:r>
      <w:r w:rsidRPr="00CE0DF4">
        <w:rPr>
          <w:rStyle w:val="Forte"/>
          <w:rFonts w:ascii="Calibri" w:hAnsi="Calibri"/>
          <w:color w:val="000000"/>
          <w:sz w:val="22"/>
          <w:szCs w:val="22"/>
        </w:rPr>
        <w:t>1/12 </w:t>
      </w:r>
      <w:r w:rsidRPr="00CE0DF4">
        <w:rPr>
          <w:rFonts w:ascii="Calibri" w:hAnsi="Calibri"/>
          <w:color w:val="000000"/>
          <w:sz w:val="22"/>
          <w:szCs w:val="22"/>
        </w:rPr>
        <w:t>do quantitativo total de cada item.</w:t>
      </w:r>
    </w:p>
    <w:p w14:paraId="442E6C7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u w:val="single"/>
        </w:rPr>
        <w:t>OBS 6:</w:t>
      </w:r>
      <w:r w:rsidRPr="00CE0DF4">
        <w:rPr>
          <w:rStyle w:val="Forte"/>
          <w:rFonts w:ascii="Calibri" w:hAnsi="Calibri"/>
          <w:color w:val="000000"/>
          <w:sz w:val="22"/>
          <w:szCs w:val="22"/>
        </w:rPr>
        <w:t> </w:t>
      </w:r>
      <w:r w:rsidRPr="00CE0DF4">
        <w:rPr>
          <w:rFonts w:ascii="Calibri" w:hAnsi="Calibri"/>
          <w:color w:val="000000"/>
          <w:sz w:val="22"/>
          <w:szCs w:val="22"/>
        </w:rPr>
        <w:t>A requisição máxima será de</w:t>
      </w:r>
      <w:r w:rsidRPr="00CE0DF4">
        <w:rPr>
          <w:rStyle w:val="Forte"/>
          <w:rFonts w:ascii="Calibri" w:hAnsi="Calibri"/>
          <w:color w:val="000000"/>
          <w:sz w:val="22"/>
          <w:szCs w:val="22"/>
        </w:rPr>
        <w:t> 12/12</w:t>
      </w:r>
      <w:r w:rsidRPr="00CE0DF4">
        <w:rPr>
          <w:rFonts w:ascii="Calibri" w:hAnsi="Calibri"/>
          <w:color w:val="000000"/>
          <w:sz w:val="22"/>
          <w:szCs w:val="22"/>
        </w:rPr>
        <w:t> do quantitativo total de cada item.</w:t>
      </w:r>
    </w:p>
    <w:p w14:paraId="4404FA2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i/>
          <w:iCs/>
          <w:color w:val="000000"/>
          <w:sz w:val="22"/>
          <w:szCs w:val="22"/>
          <w:u w:val="single"/>
        </w:rPr>
        <w:t>OBS 7</w:t>
      </w:r>
      <w:r w:rsidRPr="00CE0DF4">
        <w:rPr>
          <w:rStyle w:val="nfase"/>
          <w:rFonts w:ascii="Calibri" w:hAnsi="Calibri"/>
          <w:color w:val="000000"/>
          <w:sz w:val="22"/>
          <w:szCs w:val="22"/>
          <w:u w:val="single"/>
        </w:rPr>
        <w:t>:</w:t>
      </w:r>
      <w:r w:rsidRPr="00CE0DF4">
        <w:rPr>
          <w:rFonts w:ascii="Calibri" w:hAnsi="Calibri"/>
          <w:color w:val="000000"/>
          <w:sz w:val="22"/>
          <w:szCs w:val="22"/>
        </w:rPr>
        <w:t> O prazo de vigência da contratação é de </w:t>
      </w:r>
      <w:r w:rsidRPr="00CE0DF4">
        <w:rPr>
          <w:rStyle w:val="Forte"/>
          <w:rFonts w:ascii="Calibri" w:hAnsi="Calibri"/>
          <w:color w:val="000000"/>
          <w:sz w:val="22"/>
          <w:szCs w:val="22"/>
          <w:u w:val="single"/>
        </w:rPr>
        <w:t>12 meses</w:t>
      </w:r>
      <w:r w:rsidRPr="00CE0DF4">
        <w:rPr>
          <w:rFonts w:ascii="Calibri" w:hAnsi="Calibri"/>
          <w:color w:val="000000"/>
          <w:sz w:val="22"/>
          <w:szCs w:val="22"/>
        </w:rPr>
        <w:t xml:space="preserve">, contados </w:t>
      </w:r>
      <w:proofErr w:type="gramStart"/>
      <w:r w:rsidRPr="00CE0DF4">
        <w:rPr>
          <w:rFonts w:ascii="Calibri" w:hAnsi="Calibri"/>
          <w:color w:val="000000"/>
          <w:sz w:val="22"/>
          <w:szCs w:val="22"/>
        </w:rPr>
        <w:t>do(</w:t>
      </w:r>
      <w:proofErr w:type="gramEnd"/>
      <w:r w:rsidRPr="00CE0DF4">
        <w:rPr>
          <w:rFonts w:ascii="Calibri" w:hAnsi="Calibri"/>
          <w:color w:val="000000"/>
          <w:sz w:val="22"/>
          <w:szCs w:val="22"/>
        </w:rPr>
        <w:t>a) assinatura da </w:t>
      </w:r>
      <w:r w:rsidRPr="00CE0DF4">
        <w:rPr>
          <w:rStyle w:val="Forte"/>
          <w:rFonts w:ascii="Calibri" w:hAnsi="Calibri"/>
          <w:color w:val="000000"/>
          <w:sz w:val="22"/>
          <w:szCs w:val="22"/>
        </w:rPr>
        <w:t>Ata de Registro de Preço</w:t>
      </w:r>
      <w:r w:rsidRPr="00CE0DF4">
        <w:rPr>
          <w:rFonts w:ascii="Calibri" w:hAnsi="Calibri"/>
          <w:color w:val="000000"/>
          <w:sz w:val="22"/>
          <w:szCs w:val="22"/>
        </w:rPr>
        <w:t>. A vigência do contrato poderá ultrapassar o exercício financeiro, desde que as despesas referentes à contratação sejam integralmente empenhadas até 31 de dezembro, para fins de inscrição em </w:t>
      </w:r>
      <w:r w:rsidRPr="00CE0DF4">
        <w:rPr>
          <w:rStyle w:val="Forte"/>
          <w:rFonts w:ascii="Calibri" w:hAnsi="Calibri"/>
          <w:color w:val="000000"/>
          <w:sz w:val="22"/>
          <w:szCs w:val="22"/>
          <w:u w:val="single"/>
        </w:rPr>
        <w:t>restos a pagar</w:t>
      </w:r>
      <w:r w:rsidRPr="00CE0DF4">
        <w:rPr>
          <w:rFonts w:ascii="Calibri" w:hAnsi="Calibri"/>
          <w:color w:val="000000"/>
          <w:sz w:val="22"/>
          <w:szCs w:val="22"/>
        </w:rPr>
        <w:t>, conforme Orientação Normativa AGU n° 39, de 13/12/2011.</w:t>
      </w:r>
    </w:p>
    <w:p w14:paraId="0DFDCF5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i/>
          <w:iCs/>
          <w:color w:val="000000"/>
          <w:sz w:val="22"/>
          <w:szCs w:val="22"/>
          <w:u w:val="single"/>
        </w:rPr>
        <w:lastRenderedPageBreak/>
        <w:t>OBS 8</w:t>
      </w:r>
      <w:r w:rsidRPr="00CE0DF4">
        <w:rPr>
          <w:rStyle w:val="nfase"/>
          <w:rFonts w:ascii="Calibri" w:hAnsi="Calibri"/>
          <w:color w:val="000000"/>
          <w:sz w:val="22"/>
          <w:szCs w:val="22"/>
          <w:u w:val="single"/>
        </w:rPr>
        <w:t>: </w:t>
      </w:r>
      <w:r w:rsidRPr="00CE0DF4">
        <w:rPr>
          <w:rStyle w:val="nfase"/>
          <w:rFonts w:ascii="Calibri" w:hAnsi="Calibri"/>
          <w:b/>
          <w:bCs/>
          <w:color w:val="000000"/>
          <w:sz w:val="22"/>
          <w:szCs w:val="22"/>
        </w:rPr>
        <w:t>Cabe ressaltar que na estimativa de preços não há itens com valores estimados dentro dos limites para destinação exclusivamente para microempresas, e consideramos que um pregão amplo, acarretará em maior concorrência, e de acordo com o Art. 10 do Decreto 8.538 de 06.10.15, na fase de pesquisa não foram localizadas mais de 03 três empresas classificadas como Microempresas na Região onde será realizado o pregão.</w:t>
      </w:r>
    </w:p>
    <w:p w14:paraId="5D06F06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i/>
          <w:iCs/>
          <w:color w:val="000000"/>
          <w:sz w:val="22"/>
          <w:szCs w:val="22"/>
          <w:u w:val="single"/>
        </w:rPr>
        <w:t>OBS 9</w:t>
      </w:r>
      <w:r w:rsidRPr="00CE0DF4">
        <w:rPr>
          <w:rStyle w:val="nfase"/>
          <w:rFonts w:ascii="Calibri" w:hAnsi="Calibri"/>
          <w:color w:val="000000"/>
          <w:sz w:val="22"/>
          <w:szCs w:val="22"/>
          <w:u w:val="single"/>
        </w:rPr>
        <w:t>: </w:t>
      </w:r>
      <w:r w:rsidRPr="00CE0DF4">
        <w:rPr>
          <w:rStyle w:val="Forte"/>
          <w:rFonts w:ascii="Calibri" w:hAnsi="Calibri"/>
          <w:b w:val="0"/>
          <w:bCs w:val="0"/>
          <w:color w:val="000000"/>
          <w:sz w:val="22"/>
          <w:szCs w:val="22"/>
        </w:rPr>
        <w:t xml:space="preserve">Existirá a necessidade do ganhador trazer, sem ônus para a instituição, todos os equipamentos e instrumentais necessários para a realização do procedimento com 24 horas de antecedência para a devida esterilização, onde serão devolvidos para a empresa fornecedora e autorizada a retirada dos mesmos, e quando houver a necessidade da realização de um novo procedimento, a empresa deverá ceder/cuidar desta logística, sendo de sua inteira responsabilidade em relação aos custos de transporte </w:t>
      </w:r>
      <w:proofErr w:type="spellStart"/>
      <w:r w:rsidRPr="00CE0DF4">
        <w:rPr>
          <w:rStyle w:val="Forte"/>
          <w:rFonts w:ascii="Calibri" w:hAnsi="Calibri"/>
          <w:b w:val="0"/>
          <w:bCs w:val="0"/>
          <w:color w:val="000000"/>
          <w:sz w:val="22"/>
          <w:szCs w:val="22"/>
        </w:rPr>
        <w:t>etc</w:t>
      </w:r>
      <w:proofErr w:type="spellEnd"/>
      <w:r w:rsidRPr="00CE0DF4">
        <w:rPr>
          <w:rStyle w:val="Forte"/>
          <w:rFonts w:ascii="Calibri" w:hAnsi="Calibri"/>
          <w:b w:val="0"/>
          <w:bCs w:val="0"/>
          <w:color w:val="000000"/>
          <w:sz w:val="22"/>
          <w:szCs w:val="22"/>
        </w:rPr>
        <w:t>, que se faça necessário para a realização do procedimento, uma vez que não haverá a necessidade deste material permanecer na unidade hospitalar.</w:t>
      </w:r>
    </w:p>
    <w:p w14:paraId="6E42608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1.2. Os bens objeto desta contratação são caracterizados como comuns, conforme justificativa constante do Estudo Técnico Preliminar.</w:t>
      </w:r>
    </w:p>
    <w:p w14:paraId="037F3B6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1.3. O objeto desta contratação não se enquadra como sendo de bem de luxo, conforme Decreto nº 10.188, de 27 de setembro de 2021.</w:t>
      </w:r>
    </w:p>
    <w:p w14:paraId="4317603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1.4. O contrato oferece maior detalhamento das regras que serão aplicadas em relação à vigência da contratação.</w:t>
      </w:r>
    </w:p>
    <w:p w14:paraId="72D42BB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1.5. Estimativas de consumo individualizadas, do órgão gerenciador e órgãos participantes.</w:t>
      </w:r>
    </w:p>
    <w:p w14:paraId="509D518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3E4ECB9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2. FUNDAMENTAÇÃO E DESCRIÇÃO DA NECESSIDADE DA CONTRATAÇÃO</w:t>
      </w:r>
    </w:p>
    <w:p w14:paraId="6FE453B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2.1. A Fundamentação da Contratação e de seus quantitativos encontra-se pormenorizada em Tópico específico dos Estudos Técnicos Preliminares nº 189/2024.</w:t>
      </w:r>
    </w:p>
    <w:p w14:paraId="256D603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2.2. O objeto da contratação está previsto no Plano de Contratações Anual 2024, conforme detalhamento a seguir:</w:t>
      </w:r>
    </w:p>
    <w:p w14:paraId="7011D14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 - ID PCA no PNCP: 900159/2023;</w:t>
      </w:r>
    </w:p>
    <w:p w14:paraId="7695CDA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 - Data de publicação no PNCP: 20/05/2023;</w:t>
      </w:r>
    </w:p>
    <w:p w14:paraId="6BFF897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III - Id do item no PCA: 6;</w:t>
      </w:r>
    </w:p>
    <w:p w14:paraId="45494F3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IV - Classe/Grupo: 6515 - INSTRUMENTOS, EQUIPAMENTOS E SUPRIMENTOS MÉDICOS E CIRÚRGICOS;</w:t>
      </w:r>
    </w:p>
    <w:p w14:paraId="287067E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V - Identificador da Futura Contratação: 250103-900159/2023.</w:t>
      </w:r>
    </w:p>
    <w:p w14:paraId="7B4F56A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2DBCD61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lastRenderedPageBreak/>
        <w:t>3. DESCRIÇÃO DA SOLUÇÃO COMO UM TODO CONSIDERADO O CICLO DE VIDA DO OBJETO E ESPECIFICAÇÃO DO PRODUTO</w:t>
      </w:r>
    </w:p>
    <w:p w14:paraId="406DB62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3.1. A descrição da solução como um todo encontra-se pormenorizada em tópico específico dos Estudos Técnicos Preliminares, apêndice deste Termo de Referência Nº 315/2023.</w:t>
      </w:r>
    </w:p>
    <w:p w14:paraId="4BF0C2F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6E735EC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4. REQUISITOS DA CONTRATAÇÃO</w:t>
      </w:r>
    </w:p>
    <w:p w14:paraId="5B08FB1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Sustentabilidade:</w:t>
      </w:r>
    </w:p>
    <w:p w14:paraId="0294D3A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 Além dos critérios de sustentabilidade eventualmente inseridos na descrição do objeto, devem ser atendidos os seguintes requisitos, que se baseiam no Guia Nacional de Contratações Sustentáveis – AGU, 5ª Edição, agosto de 2022:</w:t>
      </w:r>
    </w:p>
    <w:p w14:paraId="2288A00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4.1.1. A empresa vencedora do lote deverá cumprir os critérios de sustentabilidade ambiental, no que couber, as diretrizes do decreto nº 7.746 de 05/06/2012, bem como a Instrução Normativa nº 01/SLTI/MPOG de 19/01/2010;</w:t>
      </w:r>
    </w:p>
    <w:p w14:paraId="6E6F4D9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4.1.2. Que os bens sejam constituídos, no todo ou em parte, por material reciclado, atóxico, biodegradável, conforme ABNT NBR – 15448-1 e 15448-2;</w:t>
      </w:r>
    </w:p>
    <w:p w14:paraId="3F01453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4.1.3. Que sejam observados os requisitos ambientais para obtenção de-INMETRO como produtos sustentáveis ou de menor impacto ambiental em certificação do Instituto Nacional de Metrologia, Normalização e Qualidade Industrial relação aos seus similares;</w:t>
      </w:r>
    </w:p>
    <w:p w14:paraId="2EC85BD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4.1.4. Os bens devem ser, preferencialmente, acondicionados em embalagens individuais adequada, com o menor volume possível, que utilize materiais recicláveis, de forma a garantir a máxima proteção durante o transporte e o armazenamento;</w:t>
      </w:r>
    </w:p>
    <w:p w14:paraId="577733C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4.1.5. Os bens não contenham substâncias perigosas em concentração acima da recomendada na diretiva </w:t>
      </w:r>
      <w:proofErr w:type="spellStart"/>
      <w:r w:rsidRPr="00CE0DF4">
        <w:rPr>
          <w:rFonts w:ascii="Calibri" w:hAnsi="Calibri"/>
          <w:color w:val="000000"/>
          <w:sz w:val="22"/>
          <w:szCs w:val="22"/>
        </w:rPr>
        <w:t>RoHS</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Restriction</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of</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Certain</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Hazardous</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Substances</w:t>
      </w:r>
      <w:proofErr w:type="spellEnd"/>
      <w:r w:rsidRPr="00CE0DF4">
        <w:rPr>
          <w:rFonts w:ascii="Calibri" w:hAnsi="Calibri"/>
          <w:color w:val="000000"/>
          <w:sz w:val="22"/>
          <w:szCs w:val="22"/>
        </w:rPr>
        <w:t>), tais como mercúrio (HG, chumbo (</w:t>
      </w:r>
      <w:proofErr w:type="spellStart"/>
      <w:r w:rsidRPr="00CE0DF4">
        <w:rPr>
          <w:rFonts w:ascii="Calibri" w:hAnsi="Calibri"/>
          <w:color w:val="000000"/>
          <w:sz w:val="22"/>
          <w:szCs w:val="22"/>
        </w:rPr>
        <w:t>Pb</w:t>
      </w:r>
      <w:proofErr w:type="spellEnd"/>
      <w:r w:rsidRPr="00CE0DF4">
        <w:rPr>
          <w:rFonts w:ascii="Calibri" w:hAnsi="Calibri"/>
          <w:color w:val="000000"/>
          <w:sz w:val="22"/>
          <w:szCs w:val="22"/>
        </w:rPr>
        <w:t xml:space="preserve">), cromo </w:t>
      </w:r>
      <w:proofErr w:type="spellStart"/>
      <w:r w:rsidRPr="00CE0DF4">
        <w:rPr>
          <w:rFonts w:ascii="Calibri" w:hAnsi="Calibri"/>
          <w:color w:val="000000"/>
          <w:sz w:val="22"/>
          <w:szCs w:val="22"/>
        </w:rPr>
        <w:t>hexavalente</w:t>
      </w:r>
      <w:proofErr w:type="spellEnd"/>
      <w:r w:rsidRPr="00CE0DF4">
        <w:rPr>
          <w:rFonts w:ascii="Calibri" w:hAnsi="Calibri"/>
          <w:color w:val="000000"/>
          <w:sz w:val="22"/>
          <w:szCs w:val="22"/>
        </w:rPr>
        <w:t xml:space="preserve"> (</w:t>
      </w:r>
      <w:proofErr w:type="gramStart"/>
      <w:r w:rsidRPr="00CE0DF4">
        <w:rPr>
          <w:rFonts w:ascii="Calibri" w:hAnsi="Calibri"/>
          <w:color w:val="000000"/>
          <w:sz w:val="22"/>
          <w:szCs w:val="22"/>
        </w:rPr>
        <w:t>Cr(</w:t>
      </w:r>
      <w:proofErr w:type="gramEnd"/>
      <w:r w:rsidRPr="00CE0DF4">
        <w:rPr>
          <w:rFonts w:ascii="Calibri" w:hAnsi="Calibri"/>
          <w:color w:val="000000"/>
          <w:sz w:val="22"/>
          <w:szCs w:val="22"/>
        </w:rPr>
        <w:t>VI), cádmio (</w:t>
      </w:r>
      <w:proofErr w:type="spellStart"/>
      <w:r w:rsidRPr="00CE0DF4">
        <w:rPr>
          <w:rFonts w:ascii="Calibri" w:hAnsi="Calibri"/>
          <w:color w:val="000000"/>
          <w:sz w:val="22"/>
          <w:szCs w:val="22"/>
        </w:rPr>
        <w:t>Cd</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bifenil-polibromados</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PBBs</w:t>
      </w:r>
      <w:proofErr w:type="spellEnd"/>
      <w:r w:rsidRPr="00CE0DF4">
        <w:rPr>
          <w:rFonts w:ascii="Calibri" w:hAnsi="Calibri"/>
          <w:color w:val="000000"/>
          <w:sz w:val="22"/>
          <w:szCs w:val="22"/>
        </w:rPr>
        <w:t xml:space="preserve">), éteres </w:t>
      </w:r>
      <w:proofErr w:type="spellStart"/>
      <w:r w:rsidRPr="00CE0DF4">
        <w:rPr>
          <w:rFonts w:ascii="Calibri" w:hAnsi="Calibri"/>
          <w:color w:val="000000"/>
          <w:sz w:val="22"/>
          <w:szCs w:val="22"/>
        </w:rPr>
        <w:t>difenil-polibromados</w:t>
      </w:r>
      <w:proofErr w:type="spellEnd"/>
      <w:r w:rsidRPr="00CE0DF4">
        <w:rPr>
          <w:rFonts w:ascii="Calibri" w:hAnsi="Calibri"/>
          <w:color w:val="000000"/>
          <w:sz w:val="22"/>
          <w:szCs w:val="22"/>
        </w:rPr>
        <w:t xml:space="preserve"> (</w:t>
      </w:r>
      <w:proofErr w:type="spellStart"/>
      <w:r w:rsidRPr="00CE0DF4">
        <w:rPr>
          <w:rFonts w:ascii="Calibri" w:hAnsi="Calibri"/>
          <w:color w:val="000000"/>
          <w:sz w:val="22"/>
          <w:szCs w:val="22"/>
        </w:rPr>
        <w:t>PBDEs</w:t>
      </w:r>
      <w:proofErr w:type="spellEnd"/>
      <w:r w:rsidRPr="00CE0DF4">
        <w:rPr>
          <w:rFonts w:ascii="Calibri" w:hAnsi="Calibri"/>
          <w:color w:val="000000"/>
          <w:sz w:val="22"/>
          <w:szCs w:val="22"/>
        </w:rPr>
        <w:t>);</w:t>
      </w:r>
    </w:p>
    <w:p w14:paraId="130AEEE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4.1.6. Os licitantes, sempre que possível, ao enviarem as documentações utilizem impressões frente e verso e em folhas recicláveis.</w:t>
      </w:r>
    </w:p>
    <w:p w14:paraId="257BECE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4.2. Só será admitida a oferta que:</w:t>
      </w:r>
    </w:p>
    <w:p w14:paraId="1E3D5E9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4.2.1. Possuam a Etiqueta Nacional de Conservação de Energia ENCE, nos termos da Portaria INMETRO nº 215, 23/07/2009, que aprova os Requisitos de Avaliação da Conformidade RAC do produto e trata da etiquetagem compulsória;</w:t>
      </w:r>
    </w:p>
    <w:p w14:paraId="3361E76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4.2.2. Cumpram o índice mínimo de eficiência energética ou o nível máximo de consumo fixado pela Portaria Ministerial MME/MCT/MDIC nº364, de 24/12/2007.</w:t>
      </w:r>
    </w:p>
    <w:p w14:paraId="4DF6FE2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1781370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lastRenderedPageBreak/>
        <w:t>Da exigência de amostra:</w:t>
      </w:r>
    </w:p>
    <w:p w14:paraId="5328A9A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4.2. Havendo o aceite da proposta quanto ao valor, o interessado classificado provisoriamente em primeiro lugar deverá apresentar total de 01 unidades de amostra acompanhada de folder.</w:t>
      </w:r>
    </w:p>
    <w:p w14:paraId="5A009E7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4.3. Serão exigidas amostras de todos os itens.</w:t>
      </w:r>
    </w:p>
    <w:p w14:paraId="64CD1E2A" w14:textId="0BCFD755"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4.4. As amostras deverão ser entregues no endereço </w:t>
      </w:r>
      <w:r w:rsidRPr="00DB06B8">
        <w:rPr>
          <w:rFonts w:ascii="Calibri" w:hAnsi="Calibri"/>
          <w:b/>
          <w:color w:val="000000"/>
          <w:sz w:val="22"/>
          <w:szCs w:val="22"/>
        </w:rPr>
        <w:t xml:space="preserve">Rua </w:t>
      </w:r>
      <w:r w:rsidR="00DB06B8" w:rsidRPr="00DB06B8">
        <w:rPr>
          <w:rFonts w:ascii="Calibri" w:hAnsi="Calibri"/>
          <w:b/>
          <w:color w:val="000000"/>
          <w:sz w:val="22"/>
          <w:szCs w:val="22"/>
        </w:rPr>
        <w:t>Antônio</w:t>
      </w:r>
      <w:r w:rsidRPr="00DB06B8">
        <w:rPr>
          <w:rFonts w:ascii="Calibri" w:hAnsi="Calibri"/>
          <w:b/>
          <w:color w:val="000000"/>
          <w:sz w:val="22"/>
          <w:szCs w:val="22"/>
        </w:rPr>
        <w:t xml:space="preserve"> Parreiras 67</w:t>
      </w:r>
      <w:r w:rsidR="00DB06B8" w:rsidRPr="00DB06B8">
        <w:rPr>
          <w:rFonts w:ascii="Calibri" w:hAnsi="Calibri"/>
          <w:b/>
          <w:color w:val="000000"/>
          <w:sz w:val="22"/>
          <w:szCs w:val="22"/>
        </w:rPr>
        <w:t xml:space="preserve">- sala 323 - </w:t>
      </w:r>
      <w:r w:rsidRPr="00DB06B8">
        <w:rPr>
          <w:rFonts w:ascii="Calibri" w:hAnsi="Calibri"/>
          <w:b/>
          <w:color w:val="000000"/>
          <w:sz w:val="22"/>
          <w:szCs w:val="22"/>
        </w:rPr>
        <w:t>setor de Licitações - Ipanema, no prazo limite de 05 (cinco) dias uteis</w:t>
      </w:r>
      <w:r w:rsidRPr="00CE0DF4">
        <w:rPr>
          <w:rFonts w:ascii="Calibri" w:hAnsi="Calibri"/>
          <w:color w:val="000000"/>
          <w:sz w:val="22"/>
          <w:szCs w:val="22"/>
        </w:rPr>
        <w:t>, sendo que a empresa assume total responsabilidade pelo envio e por eventual atraso na entrega.</w:t>
      </w:r>
    </w:p>
    <w:p w14:paraId="2C0B1BA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4.5. É facultada prorrogação ao prazo estabelecido, a partir de solicitação fundamentada no chat pelo interessado, antes de findo o prazo.</w:t>
      </w:r>
    </w:p>
    <w:p w14:paraId="4130D32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4.6. No caso de não haver entrega da amostra ou ocorrer atraso na entrega, sem justificativa aceita, ou havendo entrega de amostra fora das especificações previstas, a proposta será recusada.</w:t>
      </w:r>
    </w:p>
    <w:p w14:paraId="0922225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4.7. Serão avaliados os seguintes aspectos e padrões mínimos de aceitabilidade:</w:t>
      </w:r>
    </w:p>
    <w:p w14:paraId="7D8C37E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Será considerada aprovada a amostra que atender as características solicitadas na descrição deste Termo de Referência e atender os padrões mínimos de qualidade para a execução do serviço e o cumprimento/atendimento as legislações vigentes para o tipo de material.</w:t>
      </w:r>
    </w:p>
    <w:p w14:paraId="074959A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4.8. Os resultados das avaliações serão divulgados por meio de mensagem no sistema.</w:t>
      </w:r>
    </w:p>
    <w:p w14:paraId="2401597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4.9. Se </w:t>
      </w:r>
      <w:proofErr w:type="gramStart"/>
      <w:r w:rsidRPr="00CE0DF4">
        <w:rPr>
          <w:rFonts w:ascii="Calibri" w:hAnsi="Calibri"/>
          <w:color w:val="000000"/>
          <w:sz w:val="22"/>
          <w:szCs w:val="22"/>
        </w:rPr>
        <w:t>a(</w:t>
      </w:r>
      <w:proofErr w:type="gramEnd"/>
      <w:r w:rsidRPr="00CE0DF4">
        <w:rPr>
          <w:rFonts w:ascii="Calibri" w:hAnsi="Calibri"/>
          <w:color w:val="000000"/>
          <w:sz w:val="22"/>
          <w:szCs w:val="22"/>
        </w:rPr>
        <w:t>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2D24FD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4.10. Após a divulgação do resultado final do certame, as amostras entregues deverão ser recolhidas pelos fornecedores no prazo de 05 (cinco) dias, após o qual poderão ser descartadas pela Administração, sem direito a ressarcimento.</w:t>
      </w:r>
    </w:p>
    <w:p w14:paraId="394D157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4.11. Os interessados deverão colocar à disposição da Administração todas as condições indispensáveis à realização de testes e fornecer, sem ônus, os manuais impressos em língua portuguesa, necessários ao seu perfeito manuseio, quando for o caso.</w:t>
      </w:r>
    </w:p>
    <w:p w14:paraId="5D3D387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4.12.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código da Anvisa (se for o caso), lote e modelo.</w:t>
      </w:r>
    </w:p>
    <w:p w14:paraId="10AC1CF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Subcontratação:</w:t>
      </w:r>
    </w:p>
    <w:p w14:paraId="35DF697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4.13. Não é admitida a subcontratação do objeto contratual.</w:t>
      </w:r>
    </w:p>
    <w:p w14:paraId="56DD2C1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 </w:t>
      </w:r>
    </w:p>
    <w:p w14:paraId="7DF0EA2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Garantia da contratação:</w:t>
      </w:r>
    </w:p>
    <w:p w14:paraId="1E53FA2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4.15. Não haverá exigência da garantia da contratação dos </w:t>
      </w:r>
      <w:r w:rsidRPr="00CE0DF4">
        <w:rPr>
          <w:rStyle w:val="nfase"/>
          <w:rFonts w:ascii="Calibri" w:hAnsi="Calibri"/>
          <w:color w:val="000000"/>
          <w:sz w:val="22"/>
          <w:szCs w:val="22"/>
        </w:rPr>
        <w:t>artigos 96 e seguintes da Lei nº 14.133, de 2021</w:t>
      </w:r>
      <w:r w:rsidRPr="00CE0DF4">
        <w:rPr>
          <w:rFonts w:ascii="Calibri" w:hAnsi="Calibri"/>
          <w:color w:val="000000"/>
          <w:sz w:val="22"/>
          <w:szCs w:val="22"/>
        </w:rPr>
        <w:t>, pela razão do objeto tratar-se somente de aquisição.</w:t>
      </w:r>
    </w:p>
    <w:p w14:paraId="16B0096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7A6665F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5. MODELO DE EXECUÇÃO DO OBJETO</w:t>
      </w:r>
    </w:p>
    <w:p w14:paraId="4562F75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Condições de Entrega:</w:t>
      </w:r>
    </w:p>
    <w:p w14:paraId="00B6D3F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5.1. O prazo de entrega dos bens é de 15 (quinze) dias, contados da assinatura do contrato ou da emissão da nota de empenho, em remessa única.</w:t>
      </w:r>
    </w:p>
    <w:p w14:paraId="00EF6A8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5.2. 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p>
    <w:p w14:paraId="7BD679C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5.3. Os bens deverão ser entregues nos seguintes endereços:</w:t>
      </w:r>
    </w:p>
    <w:tbl>
      <w:tblPr>
        <w:tblW w:w="8513" w:type="dxa"/>
        <w:tblCellMar>
          <w:top w:w="15" w:type="dxa"/>
          <w:left w:w="15" w:type="dxa"/>
          <w:bottom w:w="15" w:type="dxa"/>
          <w:right w:w="15" w:type="dxa"/>
        </w:tblCellMar>
        <w:tblLook w:val="04A0" w:firstRow="1" w:lastRow="0" w:firstColumn="1" w:lastColumn="0" w:noHBand="0" w:noVBand="1"/>
      </w:tblPr>
      <w:tblGrid>
        <w:gridCol w:w="1112"/>
        <w:gridCol w:w="7401"/>
      </w:tblGrid>
      <w:tr w:rsidR="00CE0DF4" w:rsidRPr="00CE0DF4" w14:paraId="5A548600" w14:textId="77777777" w:rsidTr="00DB06B8">
        <w:trPr>
          <w:trHeight w:val="480"/>
        </w:trPr>
        <w:tc>
          <w:tcPr>
            <w:tcW w:w="851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E0BEB73" w14:textId="77777777" w:rsidR="00CE0DF4" w:rsidRPr="00CE0DF4" w:rsidRDefault="00CE0DF4" w:rsidP="00DB06B8">
            <w:pPr>
              <w:spacing w:after="0" w:line="240" w:lineRule="auto"/>
              <w:jc w:val="both"/>
              <w:rPr>
                <w:rFonts w:ascii="Calibri" w:hAnsi="Calibri"/>
                <w:color w:val="000000"/>
              </w:rPr>
            </w:pPr>
            <w:r w:rsidRPr="00CE0DF4">
              <w:rPr>
                <w:rFonts w:ascii="Calibri" w:hAnsi="Calibri"/>
                <w:b/>
                <w:bCs/>
                <w:color w:val="000000"/>
              </w:rPr>
              <w:t>PLANILHA 4 - ENDEREÇOS:</w:t>
            </w:r>
          </w:p>
        </w:tc>
      </w:tr>
      <w:tr w:rsidR="00CE0DF4" w:rsidRPr="00CE0DF4" w14:paraId="06980BC6" w14:textId="77777777" w:rsidTr="00DB06B8">
        <w:tc>
          <w:tcPr>
            <w:tcW w:w="1112" w:type="dxa"/>
            <w:vMerge w:val="restart"/>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7A58523" w14:textId="77777777" w:rsidR="00CE0DF4" w:rsidRPr="00CE0DF4" w:rsidRDefault="00CE0DF4" w:rsidP="00DB06B8">
            <w:pPr>
              <w:spacing w:after="0" w:line="240" w:lineRule="auto"/>
              <w:jc w:val="center"/>
              <w:rPr>
                <w:rFonts w:ascii="Calibri" w:hAnsi="Calibri"/>
                <w:color w:val="000000"/>
              </w:rPr>
            </w:pPr>
            <w:r w:rsidRPr="00CE0DF4">
              <w:rPr>
                <w:rFonts w:ascii="Calibri" w:hAnsi="Calibri"/>
                <w:b/>
                <w:bCs/>
                <w:color w:val="000000"/>
              </w:rPr>
              <w:t>HFI</w:t>
            </w:r>
          </w:p>
        </w:tc>
        <w:tc>
          <w:tcPr>
            <w:tcW w:w="740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23F1996F" w14:textId="77777777" w:rsidR="00CE0DF4" w:rsidRPr="00CE0DF4" w:rsidRDefault="00CE0DF4" w:rsidP="00DB06B8">
            <w:pPr>
              <w:spacing w:after="0" w:line="240" w:lineRule="auto"/>
              <w:jc w:val="both"/>
              <w:rPr>
                <w:rFonts w:ascii="Calibri" w:hAnsi="Calibri"/>
                <w:color w:val="000000"/>
              </w:rPr>
            </w:pPr>
            <w:r w:rsidRPr="00CE0DF4">
              <w:rPr>
                <w:rFonts w:ascii="Calibri" w:hAnsi="Calibri"/>
                <w:b/>
                <w:bCs/>
                <w:color w:val="000000"/>
              </w:rPr>
              <w:t>Hospital Federal de Ipanema</w:t>
            </w:r>
          </w:p>
        </w:tc>
      </w:tr>
      <w:tr w:rsidR="00CE0DF4" w:rsidRPr="00CE0DF4" w14:paraId="74B5D2D2" w14:textId="77777777" w:rsidTr="00DB06B8">
        <w:trPr>
          <w:trHeight w:val="407"/>
        </w:trPr>
        <w:tc>
          <w:tcPr>
            <w:tcW w:w="0" w:type="auto"/>
            <w:vMerge/>
            <w:tcBorders>
              <w:top w:val="nil"/>
              <w:left w:val="single" w:sz="6" w:space="0" w:color="000000"/>
              <w:bottom w:val="single" w:sz="6" w:space="0" w:color="000000"/>
              <w:right w:val="single" w:sz="6" w:space="0" w:color="000000"/>
            </w:tcBorders>
            <w:vAlign w:val="center"/>
            <w:hideMark/>
          </w:tcPr>
          <w:p w14:paraId="1208533F" w14:textId="77777777" w:rsidR="00CE0DF4" w:rsidRPr="00CE0DF4" w:rsidRDefault="00CE0DF4" w:rsidP="00DB06B8">
            <w:pPr>
              <w:spacing w:after="0" w:line="240" w:lineRule="auto"/>
              <w:jc w:val="center"/>
              <w:rPr>
                <w:rFonts w:ascii="Calibri" w:hAnsi="Calibri"/>
                <w:color w:val="000000"/>
              </w:rPr>
            </w:pPr>
          </w:p>
        </w:tc>
        <w:tc>
          <w:tcPr>
            <w:tcW w:w="740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646E40B9" w14:textId="77777777" w:rsidR="00CE0DF4" w:rsidRPr="00CE0DF4" w:rsidRDefault="00CE0DF4" w:rsidP="00DB06B8">
            <w:pPr>
              <w:spacing w:after="0" w:line="240" w:lineRule="auto"/>
              <w:jc w:val="both"/>
              <w:rPr>
                <w:rFonts w:ascii="Calibri" w:hAnsi="Calibri"/>
                <w:color w:val="000000"/>
              </w:rPr>
            </w:pPr>
            <w:r w:rsidRPr="00CE0DF4">
              <w:rPr>
                <w:rFonts w:ascii="Calibri" w:hAnsi="Calibri"/>
                <w:color w:val="000000"/>
              </w:rPr>
              <w:t>Rua Antônio Parreiras, 67/69, Ipanema - Rio de Janeiro – RJ. CEP: 22411 – 020.</w:t>
            </w:r>
          </w:p>
        </w:tc>
      </w:tr>
      <w:tr w:rsidR="00CE0DF4" w:rsidRPr="00CE0DF4" w14:paraId="239DAA2D" w14:textId="77777777" w:rsidTr="00DB06B8">
        <w:trPr>
          <w:trHeight w:val="399"/>
        </w:trPr>
        <w:tc>
          <w:tcPr>
            <w:tcW w:w="0" w:type="auto"/>
            <w:vMerge/>
            <w:tcBorders>
              <w:top w:val="nil"/>
              <w:left w:val="single" w:sz="6" w:space="0" w:color="000000"/>
              <w:bottom w:val="single" w:sz="6" w:space="0" w:color="000000"/>
              <w:right w:val="single" w:sz="6" w:space="0" w:color="000000"/>
            </w:tcBorders>
            <w:vAlign w:val="center"/>
            <w:hideMark/>
          </w:tcPr>
          <w:p w14:paraId="7E65A56A" w14:textId="77777777" w:rsidR="00CE0DF4" w:rsidRPr="00CE0DF4" w:rsidRDefault="00CE0DF4" w:rsidP="00DB06B8">
            <w:pPr>
              <w:spacing w:after="0" w:line="240" w:lineRule="auto"/>
              <w:jc w:val="center"/>
              <w:rPr>
                <w:rFonts w:ascii="Calibri" w:hAnsi="Calibri"/>
                <w:color w:val="000000"/>
              </w:rPr>
            </w:pPr>
          </w:p>
        </w:tc>
        <w:tc>
          <w:tcPr>
            <w:tcW w:w="740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1C87DFB3" w14:textId="77777777" w:rsidR="00CE0DF4" w:rsidRPr="00CE0DF4" w:rsidRDefault="00CE0DF4" w:rsidP="00DB06B8">
            <w:pPr>
              <w:spacing w:after="0" w:line="240" w:lineRule="auto"/>
              <w:jc w:val="both"/>
              <w:rPr>
                <w:rFonts w:ascii="Calibri" w:hAnsi="Calibri"/>
                <w:color w:val="000000"/>
              </w:rPr>
            </w:pPr>
            <w:r w:rsidRPr="00CE0DF4">
              <w:rPr>
                <w:rFonts w:ascii="Calibri" w:hAnsi="Calibri"/>
                <w:color w:val="000000"/>
              </w:rPr>
              <w:t>Setor do Almoxarifado</w:t>
            </w:r>
          </w:p>
        </w:tc>
      </w:tr>
      <w:tr w:rsidR="00CE0DF4" w:rsidRPr="00CE0DF4" w14:paraId="0496D965" w14:textId="77777777" w:rsidTr="00DB06B8">
        <w:tc>
          <w:tcPr>
            <w:tcW w:w="111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8D624C4" w14:textId="77777777" w:rsidR="00CE0DF4" w:rsidRPr="00CE0DF4" w:rsidRDefault="00CE0DF4" w:rsidP="00DB06B8">
            <w:pPr>
              <w:spacing w:after="0" w:line="240" w:lineRule="auto"/>
              <w:jc w:val="center"/>
              <w:rPr>
                <w:rFonts w:ascii="Calibri" w:hAnsi="Calibri"/>
                <w:color w:val="000000"/>
              </w:rPr>
            </w:pPr>
            <w:r w:rsidRPr="00CE0DF4">
              <w:rPr>
                <w:rFonts w:ascii="Calibri" w:hAnsi="Calibri"/>
                <w:b/>
                <w:bCs/>
                <w:color w:val="000000"/>
              </w:rPr>
              <w:t>HFSE</w:t>
            </w:r>
          </w:p>
        </w:tc>
        <w:tc>
          <w:tcPr>
            <w:tcW w:w="7401" w:type="dxa"/>
            <w:tcBorders>
              <w:top w:val="single" w:sz="6" w:space="0" w:color="000000"/>
              <w:left w:val="nil"/>
              <w:bottom w:val="single" w:sz="6" w:space="0" w:color="000000"/>
              <w:right w:val="single" w:sz="6" w:space="0" w:color="000000"/>
            </w:tcBorders>
            <w:tcMar>
              <w:top w:w="0" w:type="dxa"/>
              <w:left w:w="0" w:type="dxa"/>
              <w:bottom w:w="0" w:type="dxa"/>
              <w:right w:w="0" w:type="dxa"/>
            </w:tcMar>
            <w:vAlign w:val="center"/>
            <w:hideMark/>
          </w:tcPr>
          <w:p w14:paraId="7A4D5A87" w14:textId="77777777" w:rsidR="00CE0DF4" w:rsidRPr="00CE0DF4" w:rsidRDefault="00CE0DF4" w:rsidP="00DB06B8">
            <w:pPr>
              <w:spacing w:after="0" w:line="240" w:lineRule="auto"/>
              <w:jc w:val="both"/>
              <w:rPr>
                <w:rFonts w:ascii="Calibri" w:hAnsi="Calibri"/>
                <w:color w:val="000000"/>
              </w:rPr>
            </w:pPr>
            <w:r w:rsidRPr="00CE0DF4">
              <w:rPr>
                <w:rFonts w:ascii="Calibri" w:hAnsi="Calibri"/>
                <w:b/>
                <w:bCs/>
                <w:color w:val="000000"/>
              </w:rPr>
              <w:t>Hospital Federal dos Servidores do Estado</w:t>
            </w:r>
          </w:p>
        </w:tc>
      </w:tr>
      <w:tr w:rsidR="00CE0DF4" w:rsidRPr="00CE0DF4" w14:paraId="47F3E3E1" w14:textId="77777777" w:rsidTr="00DB06B8">
        <w:trPr>
          <w:trHeight w:val="36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1E9DFB" w14:textId="77777777" w:rsidR="00CE0DF4" w:rsidRPr="00CE0DF4" w:rsidRDefault="00CE0DF4" w:rsidP="00DB06B8">
            <w:pPr>
              <w:spacing w:after="0" w:line="240" w:lineRule="auto"/>
              <w:jc w:val="both"/>
              <w:rPr>
                <w:rFonts w:ascii="Calibri" w:hAnsi="Calibri"/>
                <w:color w:val="000000"/>
              </w:rPr>
            </w:pPr>
          </w:p>
        </w:tc>
        <w:tc>
          <w:tcPr>
            <w:tcW w:w="740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739F790D" w14:textId="77777777" w:rsidR="00CE0DF4" w:rsidRPr="00CE0DF4" w:rsidRDefault="00CE0DF4" w:rsidP="00DB06B8">
            <w:pPr>
              <w:spacing w:after="0" w:line="240" w:lineRule="auto"/>
              <w:jc w:val="both"/>
              <w:rPr>
                <w:rFonts w:ascii="Calibri" w:hAnsi="Calibri"/>
                <w:color w:val="000000"/>
              </w:rPr>
            </w:pPr>
            <w:r w:rsidRPr="00CE0DF4">
              <w:rPr>
                <w:rFonts w:ascii="Calibri" w:hAnsi="Calibri"/>
                <w:color w:val="000000"/>
              </w:rPr>
              <w:t>R. Sacadura Cabral, 178 - Saúde, Rio de Janeiro - RJ, 20221-161</w:t>
            </w:r>
          </w:p>
        </w:tc>
      </w:tr>
      <w:tr w:rsidR="00CE0DF4" w:rsidRPr="00CE0DF4" w14:paraId="4BA66A2C" w14:textId="77777777" w:rsidTr="00DB06B8">
        <w:trPr>
          <w:trHeight w:val="38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7A07D3" w14:textId="77777777" w:rsidR="00CE0DF4" w:rsidRPr="00CE0DF4" w:rsidRDefault="00CE0DF4" w:rsidP="00DB06B8">
            <w:pPr>
              <w:spacing w:after="0" w:line="240" w:lineRule="auto"/>
              <w:jc w:val="both"/>
              <w:rPr>
                <w:rFonts w:ascii="Calibri" w:hAnsi="Calibri"/>
                <w:color w:val="000000"/>
              </w:rPr>
            </w:pPr>
          </w:p>
        </w:tc>
        <w:tc>
          <w:tcPr>
            <w:tcW w:w="7401" w:type="dxa"/>
            <w:tcBorders>
              <w:top w:val="nil"/>
              <w:left w:val="nil"/>
              <w:bottom w:val="single" w:sz="6" w:space="0" w:color="000000"/>
              <w:right w:val="single" w:sz="6" w:space="0" w:color="000000"/>
            </w:tcBorders>
            <w:tcMar>
              <w:top w:w="0" w:type="dxa"/>
              <w:left w:w="0" w:type="dxa"/>
              <w:bottom w:w="0" w:type="dxa"/>
              <w:right w:w="0" w:type="dxa"/>
            </w:tcMar>
            <w:vAlign w:val="center"/>
            <w:hideMark/>
          </w:tcPr>
          <w:p w14:paraId="4E8B28BB" w14:textId="77777777" w:rsidR="00CE0DF4" w:rsidRPr="00CE0DF4" w:rsidRDefault="00CE0DF4" w:rsidP="00DB06B8">
            <w:pPr>
              <w:spacing w:after="0" w:line="240" w:lineRule="auto"/>
              <w:jc w:val="both"/>
              <w:rPr>
                <w:rFonts w:ascii="Calibri" w:hAnsi="Calibri"/>
                <w:color w:val="000000"/>
              </w:rPr>
            </w:pPr>
            <w:r w:rsidRPr="00CE0DF4">
              <w:rPr>
                <w:rFonts w:ascii="Calibri" w:hAnsi="Calibri"/>
                <w:color w:val="000000"/>
              </w:rPr>
              <w:t>Setor do Almoxarifado</w:t>
            </w:r>
          </w:p>
        </w:tc>
      </w:tr>
    </w:tbl>
    <w:p w14:paraId="4A43E47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29A071D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6. MODELO DE GESTÃO DO CONTRATO</w:t>
      </w:r>
    </w:p>
    <w:p w14:paraId="0B3BF8F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6.1. O contrato deverá ser executado fielmente pelas partes, de acordo com as cláusulas avençadas e as normas da Lei 14.133, de 2021, e cada parte responderá pelas consequências de sua inexecução total ou parcial.</w:t>
      </w:r>
    </w:p>
    <w:p w14:paraId="16CA9D2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75FBCC5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6.3. As comunicações entre o órgão ou entidade e a contratada devem ser realizadas por escrito sempre que o ato de exigir tal formalidade, admitindo-se o uso de mensagem eletrônica para esse fim.</w:t>
      </w:r>
    </w:p>
    <w:p w14:paraId="57DA0F8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6.4. O órgão ou entidade poderá convocar representante da empresa para adoção de providências que devam ser cumpridas de imediato.</w:t>
      </w:r>
    </w:p>
    <w:p w14:paraId="6392684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6.5. Após a assinatura do contrato ou instrumento equivalente</w:t>
      </w:r>
      <w:r w:rsidRPr="00CE0DF4">
        <w:rPr>
          <w:rFonts w:ascii="Calibri" w:hAnsi="Calibri"/>
          <w:strike/>
          <w:color w:val="000000"/>
          <w:sz w:val="22"/>
          <w:szCs w:val="22"/>
        </w:rPr>
        <w:t>,</w:t>
      </w:r>
      <w:r w:rsidRPr="00CE0DF4">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B6B15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Fiscalização:</w:t>
      </w:r>
    </w:p>
    <w:p w14:paraId="35BE897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6.6. A execução do contrato deverá ser acompanhada e fiscalizada pelo (s) fiscal (</w:t>
      </w:r>
      <w:proofErr w:type="spellStart"/>
      <w:r w:rsidRPr="00CE0DF4">
        <w:rPr>
          <w:rFonts w:ascii="Calibri" w:hAnsi="Calibri"/>
          <w:color w:val="000000"/>
          <w:sz w:val="22"/>
          <w:szCs w:val="22"/>
        </w:rPr>
        <w:t>is</w:t>
      </w:r>
      <w:proofErr w:type="spellEnd"/>
      <w:r w:rsidRPr="00CE0DF4">
        <w:rPr>
          <w:rFonts w:ascii="Calibri" w:hAnsi="Calibri"/>
          <w:color w:val="000000"/>
          <w:sz w:val="22"/>
          <w:szCs w:val="22"/>
        </w:rPr>
        <w:t>) do contrato, ou pelos respectivos substitutos (Lei nº 14.133, de 2021, art. 117, caput).</w:t>
      </w:r>
    </w:p>
    <w:p w14:paraId="69AC3D7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Fiscalização Técnica</w:t>
      </w:r>
    </w:p>
    <w:p w14:paraId="0FBE3D7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1049E70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w:t>
      </w:r>
      <w:r w:rsidRPr="00CE0DF4">
        <w:rPr>
          <w:rFonts w:ascii="Calibri" w:hAnsi="Calibri"/>
          <w:color w:val="000000"/>
          <w:sz w:val="22"/>
          <w:szCs w:val="22"/>
          <w:vertAlign w:val="subscript"/>
        </w:rPr>
        <w:t>§</w:t>
      </w:r>
      <w:r w:rsidRPr="00CE0DF4">
        <w:rPr>
          <w:rFonts w:ascii="Calibri" w:hAnsi="Calibri"/>
          <w:color w:val="000000"/>
          <w:sz w:val="22"/>
          <w:szCs w:val="22"/>
        </w:rPr>
        <w:t> 1º, e Decreto nº 11.246, de 2022, art. 22, II);</w:t>
      </w:r>
    </w:p>
    <w:p w14:paraId="7E30289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(Decreto nº 11.246, de 2022, art. 22, III);</w:t>
      </w:r>
    </w:p>
    <w:p w14:paraId="189131A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52A613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6.7.4. No caso de ocorrências que possam inviabilizar a execução do contrato nas datas aprazadas, o fiscal técnico do contrato comunicará o fato imediatamente ao gestor do contrato. (Decreto nº 11.246, de 2022, art. 22, V);</w:t>
      </w:r>
    </w:p>
    <w:p w14:paraId="15E0E98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6.7.5. O fiscal técnico do contrato comunicar ao gestor do contrato, em tempo hábil, o término do contrato sob sua responsabilidade, com vistas à renovação tempestiva ou à prorrogação contratual (Decreto nº 11.246, de 2022, art. 22, VII);</w:t>
      </w:r>
    </w:p>
    <w:p w14:paraId="706CAD3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Fiscalização Administrativa</w:t>
      </w:r>
    </w:p>
    <w:p w14:paraId="143F40B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CE0DF4">
        <w:rPr>
          <w:rFonts w:ascii="Calibri" w:hAnsi="Calibri"/>
          <w:color w:val="000000"/>
          <w:sz w:val="22"/>
          <w:szCs w:val="22"/>
        </w:rPr>
        <w:lastRenderedPageBreak/>
        <w:t>apostilamento</w:t>
      </w:r>
      <w:proofErr w:type="spellEnd"/>
      <w:r w:rsidRPr="00CE0DF4">
        <w:rPr>
          <w:rFonts w:ascii="Calibri" w:hAnsi="Calibri"/>
          <w:color w:val="000000"/>
          <w:sz w:val="22"/>
          <w:szCs w:val="22"/>
        </w:rPr>
        <w:t xml:space="preserve"> e termos aditivos, solicitando quaisquer documentos comprobatórios pertinentes, caso necessário (Art. 23, I e II do Decreto nº 11.246, de 2022).</w:t>
      </w:r>
    </w:p>
    <w:p w14:paraId="59A2D65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5705BF5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Gestor do Contrato</w:t>
      </w:r>
    </w:p>
    <w:p w14:paraId="128A507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F3E83C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C5173B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5BD1A6F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5006B5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4C23A9B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6.10. O fiscal administrativo do contrato comunicará ao gestor do contrato, em tempo hábil, o término do contrato sob sua responsabilidade, com vistas à tempestiva renovação ou prorrogação contratual. (Decreto nº 11.246, de 2022, art. 22, VII).</w:t>
      </w:r>
    </w:p>
    <w:p w14:paraId="0F33F1D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56D246D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6.12. O gestor do contrato deverá enviar a documentação pertinente ao setor de contratos para a formalização dos procedimentos de liquidação e pagamento, no valor dimensionado pela fiscalização e gestão nos termos do contrato.</w:t>
      </w:r>
    </w:p>
    <w:p w14:paraId="5BF539C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69B5F7D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7. CRITÉRIOS DE MEDIÇÃO E DE PAGAMENTO</w:t>
      </w:r>
    </w:p>
    <w:p w14:paraId="04F27CB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Recebimento do objeto</w:t>
      </w:r>
    </w:p>
    <w:p w14:paraId="65A7C22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 Os bens serão recebidos provisoriamente no prazo de 30 (trinta) dias, pelo (a) responsável pelo acompanhamento e fiscalização do contrato, para efeito de posterior verificação de sua conformidade com as especificações constantes neste Termo de Referência e na proposta.</w:t>
      </w:r>
    </w:p>
    <w:p w14:paraId="6FD1846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 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14:paraId="53D0480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7.3. Os bens serão recebidos definitivamente no prazo de 30 (trinta) dias úteis, contados do recebimento da nota fiscal ou instrumento de cobrança equivalente pela Administração, após a verificação da qualidade e quantidade do material e consequente aceitação mediante termo detalhado.</w:t>
      </w:r>
    </w:p>
    <w:p w14:paraId="7867A61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7.4. Na hipótese de a verificação a que se refere o subitem anterior não ser procedida dentro do prazo fixado, reputar-se-á como realizada, consumando-se o recebimento definitivo no dia do esgotamento do prazo.</w:t>
      </w:r>
    </w:p>
    <w:p w14:paraId="3B5B4B4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7.5. Para contratações decorrentes de despesas cujos valores não ultrapassem o limite de que trata o </w:t>
      </w:r>
      <w:r w:rsidRPr="00CE0DF4">
        <w:rPr>
          <w:rFonts w:ascii="Calibri" w:hAnsi="Calibri"/>
          <w:color w:val="000000"/>
          <w:sz w:val="22"/>
          <w:szCs w:val="22"/>
          <w:u w:val="single"/>
        </w:rPr>
        <w:t>inciso II do art. 75 da Lei nº 14.133, de 2021</w:t>
      </w:r>
      <w:r w:rsidRPr="00CE0DF4">
        <w:rPr>
          <w:rFonts w:ascii="Calibri" w:hAnsi="Calibri"/>
          <w:color w:val="000000"/>
          <w:sz w:val="22"/>
          <w:szCs w:val="22"/>
        </w:rPr>
        <w:t>, o prazo máximo para o recebimento definitivo será de até 15 (quinze) dias úteis.</w:t>
      </w:r>
    </w:p>
    <w:p w14:paraId="38646A2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7.6. O prazo para recebimento definitivo poderá ser excepcionalmente prorrogado, de forma justificada, por igual período, quando houver necessidade de diligência para a aferição do atendimento das exigências contratuais.</w:t>
      </w:r>
    </w:p>
    <w:p w14:paraId="7F49B90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7.7. No caso de controvérsia sobre a execução do objeto, quanto à dimensão, qualidade e quantidade, deverá ser observado o teor do </w:t>
      </w:r>
      <w:hyperlink r:id="rId24" w:anchor="art143" w:tgtFrame="_blank" w:history="1">
        <w:r w:rsidRPr="00CE0DF4">
          <w:rPr>
            <w:rStyle w:val="Hyperlink"/>
            <w:rFonts w:ascii="Calibri" w:hAnsi="Calibri"/>
            <w:sz w:val="22"/>
            <w:szCs w:val="22"/>
          </w:rPr>
          <w:t>art. 143 da Lei nº 14.133, de 2021</w:t>
        </w:r>
      </w:hyperlink>
      <w:r w:rsidRPr="00CE0DF4">
        <w:rPr>
          <w:rFonts w:ascii="Calibri" w:hAnsi="Calibri"/>
          <w:color w:val="000000"/>
          <w:sz w:val="22"/>
          <w:szCs w:val="22"/>
        </w:rPr>
        <w:t xml:space="preserve">, comunicando-se à empresa para emissão de Nota Fiscal no que </w:t>
      </w:r>
      <w:proofErr w:type="spellStart"/>
      <w:r w:rsidRPr="00CE0DF4">
        <w:rPr>
          <w:rFonts w:ascii="Calibri" w:hAnsi="Calibri"/>
          <w:color w:val="000000"/>
          <w:sz w:val="22"/>
          <w:szCs w:val="22"/>
        </w:rPr>
        <w:t>pertine</w:t>
      </w:r>
      <w:proofErr w:type="spellEnd"/>
      <w:r w:rsidRPr="00CE0DF4">
        <w:rPr>
          <w:rFonts w:ascii="Calibri" w:hAnsi="Calibri"/>
          <w:color w:val="000000"/>
          <w:sz w:val="22"/>
          <w:szCs w:val="22"/>
        </w:rPr>
        <w:t xml:space="preserve"> à parcela incontroversa da execução do objeto, para efeito de liquidação e pagamento.</w:t>
      </w:r>
    </w:p>
    <w:p w14:paraId="4A4B3CD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36A107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13C0443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Liquidação</w:t>
      </w:r>
    </w:p>
    <w:p w14:paraId="5204C9F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7.11. Recebida a Nota Fiscal ou documento de cobrança equivalente, correrá o prazo de dez dias úteis para fins de liquidação, na forma desta seção, prorrogáveis por igual período, nos termos do </w:t>
      </w:r>
      <w:r w:rsidRPr="00CE0DF4">
        <w:rPr>
          <w:rFonts w:ascii="Calibri" w:hAnsi="Calibri"/>
          <w:color w:val="000000"/>
          <w:sz w:val="22"/>
          <w:szCs w:val="22"/>
          <w:u w:val="single"/>
        </w:rPr>
        <w:t>art. 7º, § 2º da Instrução Normativa SEGES/ME nº 77/2022</w:t>
      </w:r>
      <w:r w:rsidRPr="00CE0DF4">
        <w:rPr>
          <w:rFonts w:ascii="Calibri" w:hAnsi="Calibri"/>
          <w:color w:val="000000"/>
          <w:sz w:val="22"/>
          <w:szCs w:val="22"/>
        </w:rPr>
        <w:t>.</w:t>
      </w:r>
    </w:p>
    <w:p w14:paraId="1CC5E5F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7.11.1. O prazo de que trata o item anterior será reduzido à metade, mantendo-se a possibilidade de prorrogação, no caso de contratações decorrentes de despesas cujos valores não ultrapassem o limite que trata o </w:t>
      </w:r>
      <w:r w:rsidRPr="00CE0DF4">
        <w:rPr>
          <w:rFonts w:ascii="Calibri" w:hAnsi="Calibri"/>
          <w:color w:val="000000"/>
          <w:sz w:val="22"/>
          <w:szCs w:val="22"/>
          <w:u w:val="single"/>
        </w:rPr>
        <w:t>inciso II do art. 75 da Lei nº 14.133 de 2021</w:t>
      </w:r>
      <w:r w:rsidRPr="00CE0DF4">
        <w:rPr>
          <w:rFonts w:ascii="Calibri" w:hAnsi="Calibri"/>
          <w:color w:val="000000"/>
          <w:sz w:val="22"/>
          <w:szCs w:val="22"/>
        </w:rPr>
        <w:t>.</w:t>
      </w:r>
    </w:p>
    <w:p w14:paraId="6F144CF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7.12. Para fins de liquidação, o setor competente deverá verificar se a nota fiscal ou instrumento de cobrança equivalente apresentado expressa os elementos necessários e essenciais do documento, tais como:</w:t>
      </w:r>
    </w:p>
    <w:p w14:paraId="78DA3CFB"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o</w:t>
      </w:r>
      <w:proofErr w:type="gramEnd"/>
      <w:r w:rsidRPr="00CE0DF4">
        <w:rPr>
          <w:rFonts w:ascii="Calibri" w:hAnsi="Calibri"/>
          <w:color w:val="000000"/>
        </w:rPr>
        <w:t xml:space="preserve"> prazo de validade;</w:t>
      </w:r>
    </w:p>
    <w:p w14:paraId="67625680"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a</w:t>
      </w:r>
      <w:proofErr w:type="gramEnd"/>
      <w:r w:rsidRPr="00CE0DF4">
        <w:rPr>
          <w:rFonts w:ascii="Calibri" w:hAnsi="Calibri"/>
          <w:color w:val="000000"/>
        </w:rPr>
        <w:t xml:space="preserve"> data da emissão;</w:t>
      </w:r>
    </w:p>
    <w:p w14:paraId="429D6D4D"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os</w:t>
      </w:r>
      <w:proofErr w:type="gramEnd"/>
      <w:r w:rsidRPr="00CE0DF4">
        <w:rPr>
          <w:rFonts w:ascii="Calibri" w:hAnsi="Calibri"/>
          <w:color w:val="000000"/>
        </w:rPr>
        <w:t xml:space="preserve"> dados do contrato e do órgão contratante;</w:t>
      </w:r>
    </w:p>
    <w:p w14:paraId="2C770608"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o</w:t>
      </w:r>
      <w:proofErr w:type="gramEnd"/>
      <w:r w:rsidRPr="00CE0DF4">
        <w:rPr>
          <w:rFonts w:ascii="Calibri" w:hAnsi="Calibri"/>
          <w:color w:val="000000"/>
        </w:rPr>
        <w:t xml:space="preserve"> período respectivo de execução do contrato;</w:t>
      </w:r>
    </w:p>
    <w:p w14:paraId="6D2F1953"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o</w:t>
      </w:r>
      <w:proofErr w:type="gramEnd"/>
      <w:r w:rsidRPr="00CE0DF4">
        <w:rPr>
          <w:rFonts w:ascii="Calibri" w:hAnsi="Calibri"/>
          <w:color w:val="000000"/>
        </w:rPr>
        <w:t xml:space="preserve"> valor a pagar; e</w:t>
      </w:r>
    </w:p>
    <w:p w14:paraId="42EB7CBD" w14:textId="77777777" w:rsidR="00CE0DF4" w:rsidRPr="00CE0DF4" w:rsidRDefault="00CE0DF4" w:rsidP="00DB06B8">
      <w:pPr>
        <w:numPr>
          <w:ilvl w:val="0"/>
          <w:numId w:val="24"/>
        </w:numPr>
        <w:spacing w:after="0" w:line="360" w:lineRule="auto"/>
        <w:ind w:left="0" w:firstLine="0"/>
        <w:jc w:val="both"/>
        <w:rPr>
          <w:rFonts w:ascii="Calibri" w:hAnsi="Calibri"/>
          <w:color w:val="000000"/>
        </w:rPr>
      </w:pPr>
      <w:proofErr w:type="gramStart"/>
      <w:r w:rsidRPr="00CE0DF4">
        <w:rPr>
          <w:rFonts w:ascii="Calibri" w:hAnsi="Calibri"/>
          <w:color w:val="000000"/>
        </w:rPr>
        <w:t>eventual</w:t>
      </w:r>
      <w:proofErr w:type="gramEnd"/>
      <w:r w:rsidRPr="00CE0DF4">
        <w:rPr>
          <w:rFonts w:ascii="Calibri" w:hAnsi="Calibri"/>
          <w:color w:val="000000"/>
        </w:rPr>
        <w:t xml:space="preserve"> destaque do valor de retenções tributários cabíveis.</w:t>
      </w:r>
    </w:p>
    <w:p w14:paraId="5F1D349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E77DEE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7.14. A nota fiscal ou instrumento de cobrança equivalente deverá ser obrigatoriamente acompanhado da comprovação da regularidade fiscal, constatada por meio de consulta </w:t>
      </w:r>
      <w:r w:rsidRPr="00CE0DF4">
        <w:rPr>
          <w:rStyle w:val="nfase"/>
          <w:rFonts w:ascii="Calibri" w:hAnsi="Calibri"/>
          <w:color w:val="000000"/>
          <w:sz w:val="22"/>
          <w:szCs w:val="22"/>
        </w:rPr>
        <w:t>on-line</w:t>
      </w:r>
      <w:r w:rsidRPr="00CE0DF4">
        <w:rPr>
          <w:rFonts w:ascii="Calibri" w:hAnsi="Calibri"/>
          <w:color w:val="000000"/>
          <w:sz w:val="22"/>
          <w:szCs w:val="22"/>
        </w:rPr>
        <w:t> ao SICAF ou, na impossibilidade de acesso ao referido Sistema, mediante consulta aos sítios eletrônicos oficiais ou à documentação mencionada no art. 68 da Lei 14.133 de 2021.</w:t>
      </w:r>
    </w:p>
    <w:p w14:paraId="57AEE70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7.15.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w:t>
      </w:r>
      <w:r w:rsidRPr="00CE0DF4">
        <w:rPr>
          <w:rFonts w:ascii="Calibri" w:hAnsi="Calibri"/>
          <w:color w:val="000000"/>
          <w:sz w:val="22"/>
          <w:szCs w:val="22"/>
        </w:rPr>
        <w:lastRenderedPageBreak/>
        <w:t>com o Poder Público, bem como ocorrências impeditivas indiretas (INSTRUÇÃO NORMATIVA Nº3, DE 26 DE ABRIL DE 2018).</w:t>
      </w:r>
    </w:p>
    <w:p w14:paraId="6BE30BA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420FE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168164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7.18. Persistindo a irregularidade, o contratante deverá adotar as medidas necessárias à rescisão contratual nos autos do processo administrativo correspondente, assegurada ao contratado a ampla defesa.</w:t>
      </w:r>
    </w:p>
    <w:p w14:paraId="112AD4E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7.19. Havendo a efetiva execução do objeto, os pagamentos serão realizados normalmente, até que se decida pela rescisão do contrato, caso o contrato não regularize sua situação junto ao SICAF.</w:t>
      </w:r>
    </w:p>
    <w:p w14:paraId="63464B08" w14:textId="6A097224"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Prazo de pagamento</w:t>
      </w:r>
    </w:p>
    <w:p w14:paraId="1AB967E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7.20. O pagamento será efetuado no prazo de até 10 (dez) dias úteis contados da finalização da liquidação da despesa, conforme secção anterior, nos termos da </w:t>
      </w:r>
      <w:r w:rsidRPr="00CE0DF4">
        <w:rPr>
          <w:rFonts w:ascii="Calibri" w:hAnsi="Calibri"/>
          <w:color w:val="000000"/>
          <w:sz w:val="22"/>
          <w:szCs w:val="22"/>
          <w:u w:val="single"/>
        </w:rPr>
        <w:t>Instrução Normativa SEGES/ME nº 77, de 2022</w:t>
      </w:r>
      <w:r w:rsidRPr="00CE0DF4">
        <w:rPr>
          <w:rFonts w:ascii="Calibri" w:hAnsi="Calibri"/>
          <w:color w:val="000000"/>
          <w:sz w:val="22"/>
          <w:szCs w:val="22"/>
        </w:rPr>
        <w:t>.</w:t>
      </w:r>
    </w:p>
    <w:p w14:paraId="55D47F6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7.21. No caso de atraso pelo Contratante, os valores devidos ao contratado serão atualizados monetariamente entre o termo final do prazo de pagamento até a data de sua efetiva realização, mediante aplicação do índice INPC de correção monetária.</w:t>
      </w:r>
    </w:p>
    <w:p w14:paraId="597BBA9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Forma de pagamento</w:t>
      </w:r>
    </w:p>
    <w:p w14:paraId="7AB1515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7.22. O pagamento será realizado por meio de ordem bancária, para crédito em banco, agência e conta corrente indicados pelo contratado.</w:t>
      </w:r>
    </w:p>
    <w:p w14:paraId="7F8B9DA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7.23. Será considerada data do pagamento o dia em que constar como emitida a ordem bancária para pagamento.</w:t>
      </w:r>
    </w:p>
    <w:p w14:paraId="2A2BD82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7.24. Quando do pagamento, será efetuada a retenção tributária prevista na legislação aplicável.</w:t>
      </w:r>
    </w:p>
    <w:p w14:paraId="6F0F0FF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7.24.1. Independentemente do percentual de tributo inserido na planilha, quando houver, serão retidos na fonte, quando da realização do pagamento, os percentuais estabelecidos na legislação vigente.</w:t>
      </w:r>
    </w:p>
    <w:p w14:paraId="2FE4C72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7.25. O contratado regularmente optante pelo Simples Nacional, nos termos da </w:t>
      </w:r>
      <w:hyperlink r:id="rId25" w:tgtFrame="_blank" w:history="1">
        <w:r w:rsidRPr="00CE0DF4">
          <w:rPr>
            <w:rStyle w:val="Hyperlink"/>
            <w:rFonts w:ascii="Calibri" w:hAnsi="Calibri"/>
            <w:sz w:val="22"/>
            <w:szCs w:val="22"/>
          </w:rPr>
          <w:t>Lei Complementar nº 123, de 2006</w:t>
        </w:r>
      </w:hyperlink>
      <w:r w:rsidRPr="00CE0DF4">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F0222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Cessão de crédito</w:t>
      </w:r>
    </w:p>
    <w:p w14:paraId="265BA35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7.26. É admitida a cessão fiduciária de direitos creditícios com instituição financeira, nos termos e de acordo com os procedimentos previstos na </w:t>
      </w:r>
      <w:hyperlink r:id="rId26" w:tgtFrame="_blank" w:history="1">
        <w:r w:rsidRPr="00CE0DF4">
          <w:rPr>
            <w:rStyle w:val="Hyperlink"/>
            <w:rFonts w:ascii="Calibri" w:hAnsi="Calibri"/>
            <w:sz w:val="22"/>
            <w:szCs w:val="22"/>
          </w:rPr>
          <w:t>Instrução Normativa SEGES/ME nº 53, de 8 de Julho de 2020</w:t>
        </w:r>
      </w:hyperlink>
      <w:r w:rsidRPr="00CE0DF4">
        <w:rPr>
          <w:rFonts w:ascii="Calibri" w:hAnsi="Calibri"/>
          <w:color w:val="000000"/>
          <w:sz w:val="22"/>
          <w:szCs w:val="22"/>
        </w:rPr>
        <w:t>, conforme as regras deste presente tópico.</w:t>
      </w:r>
    </w:p>
    <w:p w14:paraId="2496F52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7.26.1. As cessões de crédito não fiduciárias dependerão de prévia aprovação do contratante.</w:t>
      </w:r>
    </w:p>
    <w:p w14:paraId="4E47FF9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7.27. A eficácia da cessão de crédito, de qualquer natureza, em relação à Administração, está condicionada à celebração de termo aditivo ao contrato administrativo.</w:t>
      </w:r>
    </w:p>
    <w:p w14:paraId="3B24E13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7.28.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rsidRPr="00CE0DF4">
        <w:rPr>
          <w:rFonts w:ascii="Calibri" w:hAnsi="Calibri"/>
          <w:color w:val="000000"/>
          <w:sz w:val="22"/>
          <w:szCs w:val="22"/>
          <w:u w:val="single"/>
        </w:rPr>
        <w:t>art.12 da Lei nº 8.429 de 1992</w:t>
      </w:r>
      <w:r w:rsidRPr="00CE0DF4">
        <w:rPr>
          <w:rFonts w:ascii="Calibri" w:hAnsi="Calibri"/>
          <w:color w:val="000000"/>
          <w:sz w:val="22"/>
          <w:szCs w:val="22"/>
        </w:rPr>
        <w:t>, tudo nos termos do </w:t>
      </w:r>
      <w:r w:rsidRPr="00CE0DF4">
        <w:rPr>
          <w:rFonts w:ascii="Calibri" w:hAnsi="Calibri"/>
          <w:color w:val="000000"/>
          <w:sz w:val="22"/>
          <w:szCs w:val="22"/>
          <w:u w:val="single"/>
        </w:rPr>
        <w:t>Parecer JL-01, de 18 de maio de 2020</w:t>
      </w:r>
      <w:r w:rsidRPr="00CE0DF4">
        <w:rPr>
          <w:rFonts w:ascii="Calibri" w:hAnsi="Calibri"/>
          <w:color w:val="000000"/>
          <w:sz w:val="22"/>
          <w:szCs w:val="22"/>
        </w:rPr>
        <w:t>.</w:t>
      </w:r>
    </w:p>
    <w:p w14:paraId="10E14FB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7.29.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caudados à Administração. (INSTRUÇÃO NORMATIVA Nº 53, DE 8 DE JULHO DE 2020 e Anexos)</w:t>
      </w:r>
    </w:p>
    <w:p w14:paraId="2EBB79D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7.30. A cessão de crédito não afetará a execução do objeto contratado, que continuará sob a integral responsabilidade do contrato.</w:t>
      </w:r>
    </w:p>
    <w:p w14:paraId="693F0C7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32CD403D" w14:textId="77777777" w:rsidR="00CE0DF4" w:rsidRPr="00DB06B8" w:rsidRDefault="00CE0DF4" w:rsidP="00CE0DF4">
      <w:pPr>
        <w:pStyle w:val="NormalWeb"/>
        <w:spacing w:before="0" w:beforeAutospacing="0" w:after="0" w:afterAutospacing="0" w:line="360" w:lineRule="auto"/>
        <w:jc w:val="both"/>
        <w:rPr>
          <w:rFonts w:ascii="Calibri" w:hAnsi="Calibri"/>
          <w:b/>
          <w:color w:val="000000"/>
          <w:sz w:val="22"/>
          <w:szCs w:val="22"/>
        </w:rPr>
      </w:pPr>
      <w:r w:rsidRPr="00DB06B8">
        <w:rPr>
          <w:rFonts w:ascii="Calibri" w:hAnsi="Calibri"/>
          <w:b/>
          <w:color w:val="000000"/>
          <w:sz w:val="22"/>
          <w:szCs w:val="22"/>
        </w:rPr>
        <w:t>8. FORMA E CRITÉRIOS DE SELEÇÃO DO FORNECEDOR E FORMA DE FORNECIMENTO</w:t>
      </w:r>
    </w:p>
    <w:p w14:paraId="0726414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Forma de seleção e critério de julgamento da proposta</w:t>
      </w:r>
    </w:p>
    <w:p w14:paraId="076CBFA0" w14:textId="77777777" w:rsidR="00BE2720"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8.1. O fornecedor será selecionado por meio da realização de procedimento de LICITAÇÃO, na </w:t>
      </w:r>
    </w:p>
    <w:p w14:paraId="61A3D1FB" w14:textId="720009DB"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proofErr w:type="gramStart"/>
      <w:r w:rsidRPr="00CE0DF4">
        <w:rPr>
          <w:rFonts w:ascii="Calibri" w:hAnsi="Calibri"/>
          <w:color w:val="000000"/>
          <w:sz w:val="22"/>
          <w:szCs w:val="22"/>
        </w:rPr>
        <w:lastRenderedPageBreak/>
        <w:t>modalidade</w:t>
      </w:r>
      <w:proofErr w:type="gramEnd"/>
      <w:r w:rsidRPr="00CE0DF4">
        <w:rPr>
          <w:rFonts w:ascii="Calibri" w:hAnsi="Calibri"/>
          <w:color w:val="000000"/>
          <w:sz w:val="22"/>
          <w:szCs w:val="22"/>
        </w:rPr>
        <w:t xml:space="preserve"> PREGÃO, sob a forma ELETRÔNICA, com adoção do critério de julgamento pelo MENOR PREÇO.</w:t>
      </w:r>
    </w:p>
    <w:p w14:paraId="64BB6E1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Forma de fornecimento</w:t>
      </w:r>
    </w:p>
    <w:p w14:paraId="057A3A8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 O fornecimento do objeto será integral.</w:t>
      </w:r>
    </w:p>
    <w:p w14:paraId="3D23F0E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Exigências de habilitação</w:t>
      </w:r>
    </w:p>
    <w:p w14:paraId="26DEDAE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8.3. Para fins de habilitação, deverá o licitante comprovar os seguintes requisitos:</w:t>
      </w:r>
    </w:p>
    <w:p w14:paraId="4E801D0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Habilitação jurídica</w:t>
      </w:r>
    </w:p>
    <w:p w14:paraId="23E6FC0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8.4. </w:t>
      </w:r>
      <w:r w:rsidRPr="00CE0DF4">
        <w:rPr>
          <w:rStyle w:val="Forte"/>
          <w:rFonts w:ascii="Calibri" w:hAnsi="Calibri"/>
          <w:color w:val="000000"/>
          <w:sz w:val="22"/>
          <w:szCs w:val="22"/>
        </w:rPr>
        <w:t>Pessoa física:</w:t>
      </w:r>
      <w:r w:rsidRPr="00CE0DF4">
        <w:rPr>
          <w:rFonts w:ascii="Calibri" w:hAnsi="Calibri"/>
          <w:color w:val="000000"/>
          <w:sz w:val="22"/>
          <w:szCs w:val="22"/>
        </w:rPr>
        <w:t> cédula de identidade (RG) ou documento equivalente que, por força de lei, tenha validade para fins de identificação em todo o território nacional;</w:t>
      </w:r>
    </w:p>
    <w:p w14:paraId="6F5F418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8.5. </w:t>
      </w:r>
      <w:r w:rsidRPr="00CE0DF4">
        <w:rPr>
          <w:rStyle w:val="Forte"/>
          <w:rFonts w:ascii="Calibri" w:hAnsi="Calibri"/>
          <w:color w:val="000000"/>
          <w:sz w:val="22"/>
          <w:szCs w:val="22"/>
        </w:rPr>
        <w:t>Empresário individual:</w:t>
      </w:r>
      <w:r w:rsidRPr="00CE0DF4">
        <w:rPr>
          <w:rFonts w:ascii="Calibri" w:hAnsi="Calibri"/>
          <w:color w:val="000000"/>
          <w:sz w:val="22"/>
          <w:szCs w:val="22"/>
        </w:rPr>
        <w:t> inscrição no Registro Público de Empresas Mercantis, a cargo da Junta Comercial da respectiva sede;</w:t>
      </w:r>
    </w:p>
    <w:p w14:paraId="3461BF9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8.6. </w:t>
      </w:r>
      <w:r w:rsidRPr="00CE0DF4">
        <w:rPr>
          <w:rStyle w:val="Forte"/>
          <w:rFonts w:ascii="Calibri" w:hAnsi="Calibri"/>
          <w:color w:val="000000"/>
          <w:sz w:val="22"/>
          <w:szCs w:val="22"/>
        </w:rPr>
        <w:t>Microempreendedor Individual - MEI:</w:t>
      </w:r>
      <w:r w:rsidRPr="00CE0DF4">
        <w:rPr>
          <w:rFonts w:ascii="Calibri" w:hAnsi="Calibri"/>
          <w:color w:val="000000"/>
          <w:sz w:val="22"/>
          <w:szCs w:val="22"/>
        </w:rPr>
        <w:t> Certificado da Condição de Microempreendedor Individual - CCMEI, cuja aceitação ficará condicionada à verificação da autenticidade no sítio </w:t>
      </w:r>
      <w:hyperlink r:id="rId27" w:tgtFrame="_blank" w:history="1">
        <w:r w:rsidRPr="00CE0DF4">
          <w:rPr>
            <w:rStyle w:val="Hyperlink"/>
            <w:rFonts w:ascii="Calibri" w:hAnsi="Calibri"/>
            <w:sz w:val="22"/>
            <w:szCs w:val="22"/>
          </w:rPr>
          <w:t>https://www.gov.br/empresas-e-negocios/pt-br/empreendedor</w:t>
        </w:r>
      </w:hyperlink>
      <w:r w:rsidRPr="00CE0DF4">
        <w:rPr>
          <w:rFonts w:ascii="Calibri" w:hAnsi="Calibri"/>
          <w:color w:val="000000"/>
          <w:sz w:val="22"/>
          <w:szCs w:val="22"/>
        </w:rPr>
        <w:t> ;</w:t>
      </w:r>
    </w:p>
    <w:p w14:paraId="2500054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8.7. </w:t>
      </w:r>
      <w:r w:rsidRPr="00CE0DF4">
        <w:rPr>
          <w:rStyle w:val="Forte"/>
          <w:rFonts w:ascii="Calibri" w:hAnsi="Calibri"/>
          <w:color w:val="000000"/>
          <w:sz w:val="22"/>
          <w:szCs w:val="22"/>
        </w:rPr>
        <w:t>Sociedade empresária, sociedade limitada unipessoal – SLU ou sociedade identificada como empresa individual de responsabilidade limitada – EIRELI:</w:t>
      </w:r>
      <w:r w:rsidRPr="00CE0DF4">
        <w:rPr>
          <w:rFonts w:ascii="Calibri" w:hAnsi="Calibri"/>
          <w:color w:val="000000"/>
          <w:sz w:val="22"/>
          <w:szCs w:val="22"/>
        </w:rPr>
        <w:t> inscrição do ato constitutivo, estatuto ou contrato no Registro Público de Empresas Mercantis, a cargo da Junta Comercial da respectiva sede, acompanhada de documento comprobatório de seus administradores;</w:t>
      </w:r>
    </w:p>
    <w:p w14:paraId="0CD6830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8.8. </w:t>
      </w:r>
      <w:r w:rsidRPr="00CE0DF4">
        <w:rPr>
          <w:rStyle w:val="Forte"/>
          <w:rFonts w:ascii="Calibri" w:hAnsi="Calibri"/>
          <w:color w:val="000000"/>
          <w:sz w:val="22"/>
          <w:szCs w:val="22"/>
        </w:rPr>
        <w:t>Sociedade empresária estrangeira:</w:t>
      </w:r>
      <w:r w:rsidRPr="00CE0DF4">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w:t>
      </w:r>
      <w:r w:rsidRPr="00CE0DF4">
        <w:rPr>
          <w:rFonts w:ascii="Calibri" w:hAnsi="Calibri"/>
          <w:color w:val="000000"/>
          <w:sz w:val="22"/>
          <w:szCs w:val="22"/>
          <w:u w:val="single"/>
        </w:rPr>
        <w:t>Instrução Normativa DREI/ME Nº 77, de 18 de março de 2020</w:t>
      </w:r>
      <w:r w:rsidRPr="00CE0DF4">
        <w:rPr>
          <w:rFonts w:ascii="Calibri" w:hAnsi="Calibri"/>
          <w:color w:val="000000"/>
          <w:sz w:val="22"/>
          <w:szCs w:val="22"/>
        </w:rPr>
        <w:t>.</w:t>
      </w:r>
    </w:p>
    <w:p w14:paraId="1C6E6DE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8.9. </w:t>
      </w:r>
      <w:r w:rsidRPr="00CE0DF4">
        <w:rPr>
          <w:rStyle w:val="Forte"/>
          <w:rFonts w:ascii="Calibri" w:hAnsi="Calibri"/>
          <w:color w:val="000000"/>
          <w:sz w:val="22"/>
          <w:szCs w:val="22"/>
        </w:rPr>
        <w:t>Sociedade simples: </w:t>
      </w:r>
      <w:r w:rsidRPr="00CE0DF4">
        <w:rPr>
          <w:rFonts w:ascii="Calibri" w:hAnsi="Calibri"/>
          <w:color w:val="000000"/>
          <w:sz w:val="22"/>
          <w:szCs w:val="22"/>
        </w:rPr>
        <w:t>inscrição do ato constitutivo no Registro Civil de Pessoas Jurídicas do local de sua sede, acompanhada de documento comprobatório de seus administradores;</w:t>
      </w:r>
    </w:p>
    <w:p w14:paraId="537B0B2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8.10. </w:t>
      </w:r>
      <w:r w:rsidRPr="00CE0DF4">
        <w:rPr>
          <w:rStyle w:val="Forte"/>
          <w:rFonts w:ascii="Calibri" w:hAnsi="Calibri"/>
          <w:color w:val="000000"/>
          <w:sz w:val="22"/>
          <w:szCs w:val="22"/>
        </w:rPr>
        <w:t>Filial, sucursal ou agência de sociedade simples ou empresária:</w:t>
      </w:r>
      <w:r w:rsidRPr="00CE0DF4">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e matriz;</w:t>
      </w:r>
    </w:p>
    <w:p w14:paraId="32671DD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8.11. Os documentos apresentados deverão estar acompanhados de todas as alterações ou da consolidação respectiva.</w:t>
      </w:r>
    </w:p>
    <w:p w14:paraId="38F0E96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0D36A02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nfase"/>
          <w:rFonts w:ascii="Calibri" w:hAnsi="Calibri"/>
          <w:b/>
          <w:bCs/>
          <w:color w:val="000000"/>
          <w:sz w:val="22"/>
          <w:szCs w:val="22"/>
        </w:rPr>
        <w:t>Habilitação fiscal, social e trabalhista</w:t>
      </w:r>
    </w:p>
    <w:p w14:paraId="03ABF26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8.12. Prova de inscrição no Cadastro Nacional de Pessoas Jurídicas ou no Cadastro de Pessoas Físicas, conforme o caso;</w:t>
      </w:r>
    </w:p>
    <w:p w14:paraId="767F569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8.13.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Procuradoria-Geral da Fazenda Nacional.</w:t>
      </w:r>
    </w:p>
    <w:p w14:paraId="0E2AFF9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8.14. Prova de regularidade com o Fundo de Garantia do Tempo de Serviço (FGTS);</w:t>
      </w:r>
    </w:p>
    <w:p w14:paraId="229CC23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D46B5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8.16. Prova de inscrição no cadastro de contribuintes </w:t>
      </w:r>
      <w:r w:rsidRPr="00CE0DF4">
        <w:rPr>
          <w:rStyle w:val="nfase"/>
          <w:rFonts w:ascii="Calibri" w:hAnsi="Calibri"/>
          <w:color w:val="000000"/>
          <w:sz w:val="22"/>
          <w:szCs w:val="22"/>
        </w:rPr>
        <w:t>[Estadual/Distrital] ou [Municipal/Distrital]</w:t>
      </w:r>
      <w:r w:rsidRPr="00CE0DF4">
        <w:rPr>
          <w:rFonts w:ascii="Calibri" w:hAnsi="Calibri"/>
          <w:color w:val="000000"/>
          <w:sz w:val="22"/>
          <w:szCs w:val="22"/>
        </w:rPr>
        <w:t> relativo ao domicílio ou sede do fornecedor, pertinente ao seu ramo de atividade e compatível com o objeto contratual;</w:t>
      </w:r>
    </w:p>
    <w:p w14:paraId="5A269F8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8.17. Prova de regularidade com a Fazenda </w:t>
      </w:r>
      <w:r w:rsidRPr="00CE0DF4">
        <w:rPr>
          <w:rStyle w:val="nfase"/>
          <w:rFonts w:ascii="Calibri" w:hAnsi="Calibri"/>
          <w:color w:val="000000"/>
          <w:sz w:val="22"/>
          <w:szCs w:val="22"/>
        </w:rPr>
        <w:t>[Estadual/Distrital] ou [Municipal/Distrital]</w:t>
      </w:r>
      <w:r w:rsidRPr="00CE0DF4">
        <w:rPr>
          <w:rFonts w:ascii="Calibri" w:hAnsi="Calibri"/>
          <w:color w:val="000000"/>
          <w:sz w:val="22"/>
          <w:szCs w:val="22"/>
        </w:rPr>
        <w:t> do domicílio ou sede do fornecedor, relativa à atividade em cujo exercício contrata ou concorre;</w:t>
      </w:r>
    </w:p>
    <w:p w14:paraId="16C2DD6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8.18. Caso o fornecedor seja considerado isento dos tributos </w:t>
      </w:r>
      <w:r w:rsidRPr="00CE0DF4">
        <w:rPr>
          <w:rStyle w:val="nfase"/>
          <w:rFonts w:ascii="Calibri" w:hAnsi="Calibri"/>
          <w:color w:val="000000"/>
          <w:sz w:val="22"/>
          <w:szCs w:val="22"/>
        </w:rPr>
        <w:t>[Estadual/Distrital] ou [Municipal/Distrital]</w:t>
      </w:r>
      <w:r w:rsidRPr="00CE0DF4">
        <w:rPr>
          <w:rFonts w:ascii="Calibri" w:hAnsi="Calibri"/>
          <w:color w:val="000000"/>
          <w:sz w:val="22"/>
          <w:szCs w:val="22"/>
        </w:rPr>
        <w:t> relacionados ao objeto contratual, deverá comprovar tal condição mediante a apresentação de declaração da Fazenda respectiva do seu domicílio ou sede, ou outra equivalente, na forma da lei.</w:t>
      </w:r>
    </w:p>
    <w:p w14:paraId="4CB5813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8.19.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BF93204" w14:textId="221E9635"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r w:rsidRPr="00CE0DF4">
        <w:rPr>
          <w:rStyle w:val="nfase"/>
          <w:rFonts w:ascii="Calibri" w:hAnsi="Calibri"/>
          <w:b/>
          <w:bCs/>
          <w:color w:val="000000"/>
          <w:sz w:val="22"/>
          <w:szCs w:val="22"/>
        </w:rPr>
        <w:t>Qualificação Econômico-Financeira</w:t>
      </w:r>
    </w:p>
    <w:p w14:paraId="2200BD8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8.20.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1173206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8.21. Certidão negativa de falência expedida pelo distribuidor da sede do fornecedor – </w:t>
      </w:r>
      <w:r w:rsidRPr="00CE0DF4">
        <w:rPr>
          <w:rFonts w:ascii="Calibri" w:hAnsi="Calibri"/>
          <w:color w:val="000000"/>
          <w:sz w:val="22"/>
          <w:szCs w:val="22"/>
          <w:u w:val="single"/>
        </w:rPr>
        <w:t>Lei nº 14.133, de 2021, art. 69, caput, inciso II</w:t>
      </w:r>
      <w:r w:rsidRPr="00CE0DF4">
        <w:rPr>
          <w:rFonts w:ascii="Calibri" w:hAnsi="Calibri"/>
          <w:color w:val="000000"/>
          <w:sz w:val="22"/>
          <w:szCs w:val="22"/>
        </w:rPr>
        <w:t>;</w:t>
      </w:r>
    </w:p>
    <w:p w14:paraId="08AE289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8.21.1. Balanço patrimonial, demonstração de resultado de exercício e demais demonstrações contábeis dos 2 (dois) últimos exercícios sociais, comprovando;</w:t>
      </w:r>
    </w:p>
    <w:p w14:paraId="1C59072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8.21.2. </w:t>
      </w:r>
      <w:proofErr w:type="gramStart"/>
      <w:r w:rsidRPr="00CE0DF4">
        <w:rPr>
          <w:rFonts w:ascii="Calibri" w:hAnsi="Calibri"/>
          <w:color w:val="000000"/>
          <w:sz w:val="22"/>
          <w:szCs w:val="22"/>
        </w:rPr>
        <w:t>índices</w:t>
      </w:r>
      <w:proofErr w:type="gramEnd"/>
      <w:r w:rsidRPr="00CE0DF4">
        <w:rPr>
          <w:rFonts w:ascii="Calibri" w:hAnsi="Calibri"/>
          <w:color w:val="000000"/>
          <w:sz w:val="22"/>
          <w:szCs w:val="22"/>
        </w:rPr>
        <w:t xml:space="preserve"> de Liquidez Geral (LG), Liquidez Corrente (LC), e Solvência Geral (SG) superiores a 1 (um);</w:t>
      </w:r>
    </w:p>
    <w:p w14:paraId="1E73F6C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8.21.3. As empresas criadas no exercício financeiro da licitação deverão atender a todas as exigências da habilitação e poderão substituir os demonstrativos contábeis pelo balanço de abertura.</w:t>
      </w:r>
    </w:p>
    <w:p w14:paraId="61CFE09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8.21.4. Os documentos referidos acima limitar-se-ão ao último exercício no caso de a pessoa jurídica ter sido constituída há menos de 2 (dois) anos;</w:t>
      </w:r>
    </w:p>
    <w:p w14:paraId="7EE759E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8.21.5. Os documentos referidos acima deverão ser exigidos com base no limite definido pela Receita Federal do Brasil para transmissão da Escrituração Contábil Digital - ECD ao </w:t>
      </w:r>
      <w:proofErr w:type="spellStart"/>
      <w:r w:rsidRPr="00CE0DF4">
        <w:rPr>
          <w:rFonts w:ascii="Calibri" w:hAnsi="Calibri"/>
          <w:color w:val="000000"/>
          <w:sz w:val="22"/>
          <w:szCs w:val="22"/>
        </w:rPr>
        <w:t>Sped</w:t>
      </w:r>
      <w:proofErr w:type="spellEnd"/>
      <w:r w:rsidRPr="00CE0DF4">
        <w:rPr>
          <w:rFonts w:ascii="Calibri" w:hAnsi="Calibri"/>
          <w:color w:val="000000"/>
          <w:sz w:val="22"/>
          <w:szCs w:val="22"/>
        </w:rPr>
        <w:t>.</w:t>
      </w:r>
    </w:p>
    <w:p w14:paraId="0C706EA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8.21.6.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5051A2A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8.21.7. As empresas criadas no exercício financeiro da licitação deverão atender a todas as exigências da habilitação e poderão substituir os demonstrativos contábeis pelo balanço de abertura. (Lei nº 14.133, de 2021, art. 65, §1º).</w:t>
      </w:r>
    </w:p>
    <w:p w14:paraId="501BB69B" w14:textId="0A753A43"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r w:rsidRPr="00CE0DF4">
        <w:rPr>
          <w:rStyle w:val="nfase"/>
          <w:rFonts w:ascii="Calibri" w:hAnsi="Calibri"/>
          <w:b/>
          <w:bCs/>
          <w:color w:val="000000"/>
          <w:sz w:val="22"/>
          <w:szCs w:val="22"/>
        </w:rPr>
        <w:t>Qualificação Técnica</w:t>
      </w:r>
    </w:p>
    <w:p w14:paraId="52392FD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8.22.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CE0DF4">
        <w:rPr>
          <w:rFonts w:ascii="Calibri" w:hAnsi="Calibri"/>
          <w:color w:val="000000"/>
          <w:sz w:val="22"/>
          <w:szCs w:val="22"/>
        </w:rPr>
        <w:t>emitido(</w:t>
      </w:r>
      <w:proofErr w:type="gramEnd"/>
      <w:r w:rsidRPr="00CE0DF4">
        <w:rPr>
          <w:rFonts w:ascii="Calibri" w:hAnsi="Calibri"/>
          <w:color w:val="000000"/>
          <w:sz w:val="22"/>
          <w:szCs w:val="22"/>
        </w:rPr>
        <w:t>s) pelo conselho profissional competente, quando for o caso.</w:t>
      </w:r>
    </w:p>
    <w:p w14:paraId="76EC917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8.22.1. Para fins da comprovação de que trata este subitem, os atestados deverão dizer respeito a contratos executados com as seguintes características mínimas:</w:t>
      </w:r>
    </w:p>
    <w:p w14:paraId="6C96281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8.22.1.1. A licitante deverá apresentar em seu nome Comprovação de Capacidade Técnica, que se fará através da apresentação de atestado em nome do licitante emitido por pessoa jurídica de direito público ou privado, que comprove a aptidão para o fornecimento em características, prazos, valores e quantitativo de no mínimo 30% (trinta) do total de sua proposta, compatíveis com o objeto deste Pregão;</w:t>
      </w:r>
    </w:p>
    <w:p w14:paraId="578D303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8.22.1.2. O atestado deverá conter o CNPJ da instituição, bem como a identificação e qualificação do signatário.</w:t>
      </w:r>
    </w:p>
    <w:p w14:paraId="5E7F351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8.22.2. Será admitida, para fins de comprovação de quantitativo mínimo, a apresentação e o somatório de diferentes atestados executados de forma concomitante.</w:t>
      </w:r>
    </w:p>
    <w:p w14:paraId="5124E3B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8.22.3. Os atestados de capacidade técnica poderão ser apresentados em nome da matriz ou da filial do fornecedor.</w:t>
      </w:r>
    </w:p>
    <w:p w14:paraId="0F41937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8.22.4. O fornecedor disponibilizará todas as informações necessárias à comprovação da legitimidade dos atestados, apresentando, quando solicitado pela Administração, cópia do </w:t>
      </w:r>
      <w:r w:rsidRPr="00CE0DF4">
        <w:rPr>
          <w:rFonts w:ascii="Calibri" w:hAnsi="Calibri"/>
          <w:color w:val="000000"/>
          <w:sz w:val="22"/>
          <w:szCs w:val="22"/>
        </w:rPr>
        <w:lastRenderedPageBreak/>
        <w:t>contrato que deu suporte à contratação, endereço atual da contratante e local em que foi executado o objeto contratado, dentre outros documentos.</w:t>
      </w:r>
    </w:p>
    <w:p w14:paraId="61C312D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 Caso admitida a participação de cooperativas, será exigida a seguinte documentação complementar:</w:t>
      </w:r>
    </w:p>
    <w:p w14:paraId="13B6E7C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8.23.1.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CE0DF4">
        <w:rPr>
          <w:rFonts w:ascii="Calibri" w:hAnsi="Calibri"/>
          <w:color w:val="000000"/>
          <w:sz w:val="22"/>
          <w:szCs w:val="22"/>
        </w:rPr>
        <w:fldChar w:fldCharType="begin"/>
      </w:r>
      <w:r w:rsidRPr="00CE0DF4">
        <w:rPr>
          <w:rFonts w:ascii="Calibri" w:hAnsi="Calibri"/>
          <w:color w:val="000000"/>
          <w:sz w:val="22"/>
          <w:szCs w:val="22"/>
        </w:rPr>
        <w:instrText xml:space="preserve"> HYPERLINK "https://www.planalto.gov.br/ccivil_03/leis/l5764.htm" \l "art4" \t "_blank" </w:instrText>
      </w:r>
      <w:r w:rsidRPr="00CE0DF4">
        <w:rPr>
          <w:rFonts w:ascii="Calibri" w:hAnsi="Calibri"/>
          <w:color w:val="000000"/>
          <w:sz w:val="22"/>
          <w:szCs w:val="22"/>
        </w:rPr>
        <w:fldChar w:fldCharType="separate"/>
      </w:r>
      <w:r w:rsidRPr="00CE0DF4">
        <w:rPr>
          <w:rStyle w:val="Hyperlink"/>
          <w:rFonts w:ascii="Calibri" w:hAnsi="Calibri"/>
          <w:sz w:val="22"/>
          <w:szCs w:val="22"/>
        </w:rPr>
        <w:t>arts</w:t>
      </w:r>
      <w:proofErr w:type="spellEnd"/>
      <w:r w:rsidRPr="00CE0DF4">
        <w:rPr>
          <w:rStyle w:val="Hyperlink"/>
          <w:rFonts w:ascii="Calibri" w:hAnsi="Calibri"/>
          <w:sz w:val="22"/>
          <w:szCs w:val="22"/>
        </w:rPr>
        <w:t>. 4º, inciso XI, 21, inciso I</w:t>
      </w:r>
      <w:r w:rsidRPr="00CE0DF4">
        <w:rPr>
          <w:rFonts w:ascii="Calibri" w:hAnsi="Calibri"/>
          <w:color w:val="000000"/>
          <w:sz w:val="22"/>
          <w:szCs w:val="22"/>
        </w:rPr>
        <w:fldChar w:fldCharType="end"/>
      </w:r>
      <w:r w:rsidRPr="00CE0DF4">
        <w:rPr>
          <w:rFonts w:ascii="Calibri" w:hAnsi="Calibri"/>
          <w:color w:val="000000"/>
          <w:sz w:val="22"/>
          <w:szCs w:val="22"/>
        </w:rPr>
        <w:t> e </w:t>
      </w:r>
      <w:hyperlink r:id="rId28" w:anchor="art42" w:tgtFrame="_blank" w:history="1">
        <w:r w:rsidRPr="00CE0DF4">
          <w:rPr>
            <w:rStyle w:val="Hyperlink"/>
            <w:rFonts w:ascii="Calibri" w:hAnsi="Calibri"/>
            <w:sz w:val="22"/>
            <w:szCs w:val="22"/>
          </w:rPr>
          <w:t>42, §§2º a 6º da Lei n. 5.764, de 1971</w:t>
        </w:r>
      </w:hyperlink>
      <w:r w:rsidRPr="00CE0DF4">
        <w:rPr>
          <w:rFonts w:ascii="Calibri" w:hAnsi="Calibri"/>
          <w:color w:val="000000"/>
          <w:sz w:val="22"/>
          <w:szCs w:val="22"/>
        </w:rPr>
        <w:t>;</w:t>
      </w:r>
    </w:p>
    <w:p w14:paraId="6AE661B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8.23.2. A declaração de regularidade de situação do contribuinte individual – DRSCI, para cada um dos cooperados indicados;</w:t>
      </w:r>
    </w:p>
    <w:p w14:paraId="233F413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8.23.3. A comprovação do capital social proporcional ao número de cooperados necessários à prestação do serviço;</w:t>
      </w:r>
    </w:p>
    <w:p w14:paraId="4CB6649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8.23.4. O registro previsto na </w:t>
      </w:r>
      <w:hyperlink r:id="rId29" w:anchor="art107" w:tgtFrame="_blank" w:history="1">
        <w:r w:rsidRPr="00CE0DF4">
          <w:rPr>
            <w:rStyle w:val="Hyperlink"/>
            <w:rFonts w:ascii="Calibri" w:hAnsi="Calibri"/>
            <w:sz w:val="22"/>
            <w:szCs w:val="22"/>
          </w:rPr>
          <w:t>Lei n. 5.764, de 1971, art. 107</w:t>
        </w:r>
      </w:hyperlink>
      <w:r w:rsidRPr="00CE0DF4">
        <w:rPr>
          <w:rFonts w:ascii="Calibri" w:hAnsi="Calibri"/>
          <w:color w:val="000000"/>
          <w:sz w:val="22"/>
          <w:szCs w:val="22"/>
        </w:rPr>
        <w:t>;</w:t>
      </w:r>
    </w:p>
    <w:p w14:paraId="0C3E3E9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8.23.5. A comprovação de integração das respectivas quotas-partes por parte dos cooperados que executarão o contrato; e</w:t>
      </w:r>
    </w:p>
    <w:p w14:paraId="4AF2F34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56ACF6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8.23.7. A última auditoria contábil-financeira da cooperativa, conforme dispõe o </w:t>
      </w:r>
      <w:hyperlink r:id="rId30" w:anchor="art112" w:tgtFrame="_blank" w:history="1">
        <w:r w:rsidRPr="00CE0DF4">
          <w:rPr>
            <w:rStyle w:val="Hyperlink"/>
            <w:rFonts w:ascii="Calibri" w:hAnsi="Calibri"/>
            <w:sz w:val="22"/>
            <w:szCs w:val="22"/>
          </w:rPr>
          <w:t>art. 112 da Lei n. 5.764, de 1971</w:t>
        </w:r>
      </w:hyperlink>
      <w:r w:rsidRPr="00CE0DF4">
        <w:rPr>
          <w:rFonts w:ascii="Calibri" w:hAnsi="Calibri"/>
          <w:color w:val="000000"/>
          <w:sz w:val="22"/>
          <w:szCs w:val="22"/>
        </w:rPr>
        <w:t>, ou uma declaração, sob as penas da lei, de que tal auditoria não foi exigida pelo órgão fiscalizador.</w:t>
      </w:r>
    </w:p>
    <w:p w14:paraId="2917103B" w14:textId="77777777" w:rsidR="00DB06B8" w:rsidRDefault="00DB06B8" w:rsidP="00CE0DF4">
      <w:pPr>
        <w:pStyle w:val="NormalWeb"/>
        <w:spacing w:before="0" w:beforeAutospacing="0" w:after="0" w:afterAutospacing="0" w:line="360" w:lineRule="auto"/>
        <w:jc w:val="both"/>
        <w:rPr>
          <w:rStyle w:val="Forte"/>
          <w:rFonts w:ascii="Calibri" w:hAnsi="Calibri"/>
          <w:color w:val="000000"/>
          <w:sz w:val="22"/>
          <w:szCs w:val="22"/>
        </w:rPr>
      </w:pPr>
    </w:p>
    <w:p w14:paraId="4DA313C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9. ESTIMATIVAS DO VALOR DA CONTRATAÇÃO</w:t>
      </w:r>
    </w:p>
    <w:p w14:paraId="043BB5EF" w14:textId="77777777" w:rsidR="00CE0DF4" w:rsidRPr="00CE0DF4" w:rsidRDefault="00CE0DF4" w:rsidP="00DB06B8">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9.1. O custo estimado total da contratação é de R$ 3.219.524,11 (três milhões, duzentos e dezenove mil quinhentos e vinte e quatro reais e onze centavos</w:t>
      </w:r>
      <w:proofErr w:type="gramStart"/>
      <w:r w:rsidRPr="00CE0DF4">
        <w:rPr>
          <w:rFonts w:ascii="Calibri" w:hAnsi="Calibri"/>
          <w:color w:val="000000"/>
          <w:sz w:val="22"/>
          <w:szCs w:val="22"/>
        </w:rPr>
        <w:t>) ,</w:t>
      </w:r>
      <w:proofErr w:type="gramEnd"/>
      <w:r w:rsidRPr="00CE0DF4">
        <w:rPr>
          <w:rFonts w:ascii="Calibri" w:hAnsi="Calibri"/>
          <w:color w:val="000000"/>
          <w:sz w:val="22"/>
          <w:szCs w:val="22"/>
        </w:rPr>
        <w:t xml:space="preserve"> conforme custos unitários apostos na tabela abaixo:</w:t>
      </w:r>
    </w:p>
    <w:p w14:paraId="6E3A0696" w14:textId="77777777" w:rsidR="00DC5A2E" w:rsidRDefault="00DC5A2E" w:rsidP="00DB06B8">
      <w:pPr>
        <w:pStyle w:val="NormalWeb"/>
        <w:spacing w:before="0" w:beforeAutospacing="0" w:after="0" w:afterAutospacing="0" w:line="360" w:lineRule="auto"/>
        <w:jc w:val="both"/>
        <w:rPr>
          <w:rStyle w:val="Forte"/>
          <w:rFonts w:ascii="Calibri" w:hAnsi="Calibri"/>
          <w:b w:val="0"/>
          <w:bCs w:val="0"/>
          <w:color w:val="000000"/>
          <w:sz w:val="22"/>
          <w:szCs w:val="22"/>
        </w:rPr>
      </w:pPr>
    </w:p>
    <w:p w14:paraId="431BA313" w14:textId="77777777" w:rsidR="00DC5A2E" w:rsidRDefault="00DC5A2E" w:rsidP="00DB06B8">
      <w:pPr>
        <w:pStyle w:val="NormalWeb"/>
        <w:spacing w:before="0" w:beforeAutospacing="0" w:after="0" w:afterAutospacing="0" w:line="360" w:lineRule="auto"/>
        <w:jc w:val="both"/>
        <w:rPr>
          <w:rStyle w:val="Forte"/>
          <w:rFonts w:ascii="Calibri" w:hAnsi="Calibri"/>
          <w:b w:val="0"/>
          <w:bCs w:val="0"/>
          <w:color w:val="000000"/>
          <w:sz w:val="22"/>
          <w:szCs w:val="22"/>
        </w:rPr>
      </w:pPr>
    </w:p>
    <w:p w14:paraId="164BF00A" w14:textId="77777777" w:rsidR="00DC5A2E" w:rsidRDefault="00DC5A2E" w:rsidP="00DB06B8">
      <w:pPr>
        <w:pStyle w:val="NormalWeb"/>
        <w:spacing w:before="0" w:beforeAutospacing="0" w:after="0" w:afterAutospacing="0" w:line="360" w:lineRule="auto"/>
        <w:jc w:val="both"/>
        <w:rPr>
          <w:rStyle w:val="Forte"/>
          <w:rFonts w:ascii="Calibri" w:hAnsi="Calibri"/>
          <w:b w:val="0"/>
          <w:bCs w:val="0"/>
          <w:color w:val="000000"/>
          <w:sz w:val="22"/>
          <w:szCs w:val="22"/>
        </w:rPr>
      </w:pP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82"/>
        <w:gridCol w:w="851"/>
        <w:gridCol w:w="2693"/>
        <w:gridCol w:w="851"/>
        <w:gridCol w:w="708"/>
        <w:gridCol w:w="567"/>
        <w:gridCol w:w="993"/>
        <w:gridCol w:w="1275"/>
      </w:tblGrid>
      <w:tr w:rsidR="00DC5A2E" w:rsidRPr="00DB06B8" w14:paraId="003268B7" w14:textId="77777777" w:rsidTr="00DC5A2E">
        <w:trPr>
          <w:trHeight w:val="238"/>
        </w:trPr>
        <w:tc>
          <w:tcPr>
            <w:tcW w:w="8520" w:type="dxa"/>
            <w:gridSpan w:val="8"/>
            <w:shd w:val="clear" w:color="auto" w:fill="auto"/>
            <w:vAlign w:val="center"/>
          </w:tcPr>
          <w:p w14:paraId="69E7E468" w14:textId="74F51703" w:rsidR="00DC5A2E" w:rsidRPr="00DB06B8" w:rsidRDefault="00DC5A2E" w:rsidP="00DB06B8">
            <w:pPr>
              <w:spacing w:after="0" w:line="240" w:lineRule="auto"/>
              <w:jc w:val="center"/>
              <w:rPr>
                <w:rFonts w:ascii="Calibri" w:hAnsi="Calibri"/>
                <w:b/>
                <w:color w:val="000000"/>
                <w:sz w:val="18"/>
                <w:szCs w:val="18"/>
              </w:rPr>
            </w:pPr>
            <w:r>
              <w:rPr>
                <w:rFonts w:ascii="Calibri" w:hAnsi="Calibri"/>
                <w:b/>
                <w:color w:val="000000"/>
                <w:sz w:val="18"/>
                <w:szCs w:val="18"/>
              </w:rPr>
              <w:t>LOTE I</w:t>
            </w:r>
          </w:p>
        </w:tc>
      </w:tr>
      <w:tr w:rsidR="00DB06B8" w:rsidRPr="00DB06B8" w14:paraId="35DB79A0" w14:textId="77777777" w:rsidTr="00DC5A2E">
        <w:trPr>
          <w:trHeight w:val="915"/>
        </w:trPr>
        <w:tc>
          <w:tcPr>
            <w:tcW w:w="582" w:type="dxa"/>
            <w:shd w:val="clear" w:color="auto" w:fill="auto"/>
            <w:vAlign w:val="center"/>
            <w:hideMark/>
          </w:tcPr>
          <w:p w14:paraId="204B7E3C"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lastRenderedPageBreak/>
              <w:t>ITEM</w:t>
            </w:r>
          </w:p>
        </w:tc>
        <w:tc>
          <w:tcPr>
            <w:tcW w:w="851" w:type="dxa"/>
            <w:shd w:val="clear" w:color="auto" w:fill="auto"/>
            <w:vAlign w:val="center"/>
            <w:hideMark/>
          </w:tcPr>
          <w:p w14:paraId="0B368E35"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CATMAT</w:t>
            </w:r>
          </w:p>
        </w:tc>
        <w:tc>
          <w:tcPr>
            <w:tcW w:w="2693" w:type="dxa"/>
            <w:shd w:val="clear" w:color="auto" w:fill="auto"/>
            <w:vAlign w:val="center"/>
            <w:hideMark/>
          </w:tcPr>
          <w:p w14:paraId="46FA3988"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DESCRIÇÃO</w:t>
            </w:r>
          </w:p>
        </w:tc>
        <w:tc>
          <w:tcPr>
            <w:tcW w:w="851" w:type="dxa"/>
            <w:shd w:val="clear" w:color="auto" w:fill="auto"/>
            <w:vAlign w:val="center"/>
            <w:hideMark/>
          </w:tcPr>
          <w:p w14:paraId="1CEAC7C6" w14:textId="77777777" w:rsidR="00DB06B8"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 xml:space="preserve">UNIDADE </w:t>
            </w:r>
          </w:p>
          <w:p w14:paraId="561C01D3" w14:textId="75FEBC16" w:rsidR="00DB06B8"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FORNECI</w:t>
            </w:r>
          </w:p>
          <w:p w14:paraId="087DEBAE" w14:textId="0B7EDCD6"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MENTO</w:t>
            </w:r>
          </w:p>
        </w:tc>
        <w:tc>
          <w:tcPr>
            <w:tcW w:w="1275" w:type="dxa"/>
            <w:gridSpan w:val="2"/>
            <w:shd w:val="clear" w:color="auto" w:fill="auto"/>
            <w:vAlign w:val="center"/>
            <w:hideMark/>
          </w:tcPr>
          <w:p w14:paraId="48828AEF" w14:textId="77777777" w:rsidR="00DB06B8"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 xml:space="preserve">CONSUMO </w:t>
            </w:r>
          </w:p>
          <w:p w14:paraId="775F7F39" w14:textId="77777777" w:rsidR="00DB06B8"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 xml:space="preserve">MÉDIO </w:t>
            </w:r>
          </w:p>
          <w:p w14:paraId="61C71A72" w14:textId="25A0A478"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ANUAL</w:t>
            </w:r>
          </w:p>
        </w:tc>
        <w:tc>
          <w:tcPr>
            <w:tcW w:w="993" w:type="dxa"/>
            <w:shd w:val="clear" w:color="auto" w:fill="auto"/>
            <w:vAlign w:val="center"/>
            <w:hideMark/>
          </w:tcPr>
          <w:p w14:paraId="2E4E7602"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VALOR UNITÁRIO ESTIMADO</w:t>
            </w:r>
          </w:p>
        </w:tc>
        <w:tc>
          <w:tcPr>
            <w:tcW w:w="1275" w:type="dxa"/>
            <w:shd w:val="clear" w:color="auto" w:fill="auto"/>
            <w:vAlign w:val="center"/>
            <w:hideMark/>
          </w:tcPr>
          <w:p w14:paraId="1ED265B0" w14:textId="77777777" w:rsidR="00DB06B8"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 xml:space="preserve">VALOR </w:t>
            </w:r>
          </w:p>
          <w:p w14:paraId="13120877" w14:textId="0893DF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TOTAL ESTIMADO</w:t>
            </w:r>
          </w:p>
        </w:tc>
      </w:tr>
      <w:tr w:rsidR="00DB06B8" w:rsidRPr="00DB06B8" w14:paraId="1CE2E1A2" w14:textId="77777777" w:rsidTr="00DC5A2E">
        <w:tc>
          <w:tcPr>
            <w:tcW w:w="582" w:type="dxa"/>
            <w:vMerge w:val="restart"/>
            <w:vAlign w:val="center"/>
            <w:hideMark/>
          </w:tcPr>
          <w:p w14:paraId="3FD5B20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w:t>
            </w:r>
          </w:p>
        </w:tc>
        <w:tc>
          <w:tcPr>
            <w:tcW w:w="851" w:type="dxa"/>
            <w:vMerge w:val="restart"/>
            <w:vAlign w:val="center"/>
            <w:hideMark/>
          </w:tcPr>
          <w:p w14:paraId="041BE4F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605294</w:t>
            </w:r>
          </w:p>
        </w:tc>
        <w:tc>
          <w:tcPr>
            <w:tcW w:w="2693" w:type="dxa"/>
            <w:vMerge w:val="restart"/>
            <w:vAlign w:val="center"/>
            <w:hideMark/>
          </w:tcPr>
          <w:p w14:paraId="3D2C1F44"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AGULHA PARA PUNÇÃO ESPINHAL COM FIO GUIA FLEXÍVEL EM EMBALAGEM ESTÉRIL E INDIVIDUAL EM CONJUNTO 18G COM APROXIMADAMENTE 250 MM</w:t>
            </w:r>
          </w:p>
        </w:tc>
        <w:tc>
          <w:tcPr>
            <w:tcW w:w="851" w:type="dxa"/>
            <w:vMerge w:val="restart"/>
            <w:vAlign w:val="center"/>
            <w:hideMark/>
          </w:tcPr>
          <w:p w14:paraId="60B8426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vAlign w:val="center"/>
            <w:hideMark/>
          </w:tcPr>
          <w:p w14:paraId="17D7527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vAlign w:val="center"/>
            <w:hideMark/>
          </w:tcPr>
          <w:p w14:paraId="3A826C4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20</w:t>
            </w:r>
          </w:p>
        </w:tc>
        <w:tc>
          <w:tcPr>
            <w:tcW w:w="993" w:type="dxa"/>
            <w:vAlign w:val="center"/>
            <w:hideMark/>
          </w:tcPr>
          <w:p w14:paraId="3881A91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R$ 3.487,05</w:t>
            </w:r>
          </w:p>
        </w:tc>
        <w:tc>
          <w:tcPr>
            <w:tcW w:w="1275" w:type="dxa"/>
            <w:vAlign w:val="center"/>
            <w:hideMark/>
          </w:tcPr>
          <w:p w14:paraId="6141303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R$ 69.741,00</w:t>
            </w:r>
          </w:p>
        </w:tc>
      </w:tr>
      <w:tr w:rsidR="00DB06B8" w:rsidRPr="00DB06B8" w14:paraId="1F297737" w14:textId="77777777" w:rsidTr="00DC5A2E">
        <w:trPr>
          <w:trHeight w:val="367"/>
        </w:trPr>
        <w:tc>
          <w:tcPr>
            <w:tcW w:w="582" w:type="dxa"/>
            <w:vMerge/>
            <w:vAlign w:val="center"/>
            <w:hideMark/>
          </w:tcPr>
          <w:p w14:paraId="46F6B3CE"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015CC945"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5FA210F7"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6771B6B6" w14:textId="77777777" w:rsidR="00CE0DF4" w:rsidRPr="00DB06B8" w:rsidRDefault="00CE0DF4" w:rsidP="00DB06B8">
            <w:pPr>
              <w:spacing w:after="0" w:line="240" w:lineRule="auto"/>
              <w:jc w:val="center"/>
              <w:rPr>
                <w:rFonts w:ascii="Calibri" w:hAnsi="Calibri"/>
                <w:color w:val="000000"/>
                <w:sz w:val="18"/>
                <w:szCs w:val="18"/>
              </w:rPr>
            </w:pPr>
          </w:p>
        </w:tc>
        <w:tc>
          <w:tcPr>
            <w:tcW w:w="708" w:type="dxa"/>
            <w:vAlign w:val="center"/>
            <w:hideMark/>
          </w:tcPr>
          <w:p w14:paraId="107B4767"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vAlign w:val="center"/>
            <w:hideMark/>
          </w:tcPr>
          <w:p w14:paraId="646EE16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24</w:t>
            </w:r>
          </w:p>
        </w:tc>
        <w:tc>
          <w:tcPr>
            <w:tcW w:w="993" w:type="dxa"/>
            <w:vAlign w:val="center"/>
            <w:hideMark/>
          </w:tcPr>
          <w:p w14:paraId="0CC93177"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R$ 3.487,05</w:t>
            </w:r>
          </w:p>
        </w:tc>
        <w:tc>
          <w:tcPr>
            <w:tcW w:w="1275" w:type="dxa"/>
            <w:vAlign w:val="center"/>
            <w:hideMark/>
          </w:tcPr>
          <w:p w14:paraId="1D7B52F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R$ 83.689,20</w:t>
            </w:r>
          </w:p>
        </w:tc>
      </w:tr>
      <w:tr w:rsidR="00DB06B8" w:rsidRPr="00DB06B8" w14:paraId="22A063DA" w14:textId="77777777" w:rsidTr="00DC5A2E">
        <w:trPr>
          <w:trHeight w:val="543"/>
        </w:trPr>
        <w:tc>
          <w:tcPr>
            <w:tcW w:w="582" w:type="dxa"/>
            <w:vMerge/>
            <w:vAlign w:val="center"/>
            <w:hideMark/>
          </w:tcPr>
          <w:p w14:paraId="14CF2B09"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6AB2B8A1"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6561F9D0"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7AB98E08"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3B8AB13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52BD121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44</w:t>
            </w:r>
          </w:p>
        </w:tc>
        <w:tc>
          <w:tcPr>
            <w:tcW w:w="993" w:type="dxa"/>
            <w:shd w:val="clear" w:color="auto" w:fill="auto"/>
            <w:vAlign w:val="center"/>
            <w:hideMark/>
          </w:tcPr>
          <w:p w14:paraId="3A6C2CB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R$ 3.487,05</w:t>
            </w:r>
          </w:p>
        </w:tc>
        <w:tc>
          <w:tcPr>
            <w:tcW w:w="1275" w:type="dxa"/>
            <w:shd w:val="clear" w:color="auto" w:fill="auto"/>
            <w:vAlign w:val="center"/>
            <w:hideMark/>
          </w:tcPr>
          <w:p w14:paraId="62FD187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R$ 153.430,20</w:t>
            </w:r>
          </w:p>
        </w:tc>
      </w:tr>
      <w:tr w:rsidR="00DB06B8" w:rsidRPr="00DB06B8" w14:paraId="0473D08A" w14:textId="77777777" w:rsidTr="00DC5A2E">
        <w:tc>
          <w:tcPr>
            <w:tcW w:w="582" w:type="dxa"/>
            <w:vMerge w:val="restart"/>
            <w:noWrap/>
            <w:vAlign w:val="center"/>
            <w:hideMark/>
          </w:tcPr>
          <w:p w14:paraId="7E2354C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w:t>
            </w:r>
          </w:p>
        </w:tc>
        <w:tc>
          <w:tcPr>
            <w:tcW w:w="851" w:type="dxa"/>
            <w:vMerge w:val="restart"/>
            <w:vAlign w:val="center"/>
            <w:hideMark/>
          </w:tcPr>
          <w:p w14:paraId="2C77FAB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400130</w:t>
            </w:r>
          </w:p>
        </w:tc>
        <w:tc>
          <w:tcPr>
            <w:tcW w:w="2693" w:type="dxa"/>
            <w:vMerge w:val="restart"/>
            <w:vAlign w:val="center"/>
            <w:hideMark/>
          </w:tcPr>
          <w:p w14:paraId="11D9D663"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CORTE ÓSSEO E TECIDUAL PARA CAVIDADE PROFUNDA DA COLUNA PERMITINDO ACESSO INTERLAMINAR / TRANSFORMINAL / EXTREMO LATERAL E ESTENOSE DE CANAL, COM PROTEÇÃO FRONTAL E DESEJÁVEL MEDIDAS DE APROXIMADAMENTE 350MM DE COMPRIMENTO E 4MM DE DIAMÊTRO, EM EMBALAGEM INDIVIDUAL</w:t>
            </w:r>
          </w:p>
        </w:tc>
        <w:tc>
          <w:tcPr>
            <w:tcW w:w="851" w:type="dxa"/>
            <w:vMerge w:val="restart"/>
            <w:vAlign w:val="center"/>
            <w:hideMark/>
          </w:tcPr>
          <w:p w14:paraId="6D02454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0B282F7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1FB212D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10</w:t>
            </w:r>
          </w:p>
        </w:tc>
        <w:tc>
          <w:tcPr>
            <w:tcW w:w="993" w:type="dxa"/>
            <w:shd w:val="clear" w:color="auto" w:fill="auto"/>
            <w:vAlign w:val="center"/>
            <w:hideMark/>
          </w:tcPr>
          <w:p w14:paraId="0D89B2C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769D1D2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R$ 111.866,70</w:t>
            </w:r>
          </w:p>
        </w:tc>
      </w:tr>
      <w:tr w:rsidR="00DB06B8" w:rsidRPr="00DB06B8" w14:paraId="34AE4EF1" w14:textId="77777777" w:rsidTr="00DC5A2E">
        <w:trPr>
          <w:trHeight w:val="427"/>
        </w:trPr>
        <w:tc>
          <w:tcPr>
            <w:tcW w:w="582" w:type="dxa"/>
            <w:vMerge/>
            <w:vAlign w:val="center"/>
            <w:hideMark/>
          </w:tcPr>
          <w:p w14:paraId="6A13E551"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1851548E"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0325964B"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54037264"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23485A8C"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shd w:val="clear" w:color="auto" w:fill="auto"/>
            <w:vAlign w:val="center"/>
            <w:hideMark/>
          </w:tcPr>
          <w:p w14:paraId="29C66CC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12</w:t>
            </w:r>
          </w:p>
        </w:tc>
        <w:tc>
          <w:tcPr>
            <w:tcW w:w="993" w:type="dxa"/>
            <w:shd w:val="clear" w:color="auto" w:fill="auto"/>
            <w:vAlign w:val="center"/>
            <w:hideMark/>
          </w:tcPr>
          <w:p w14:paraId="3C47BF7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2788584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R$ 134.240,04</w:t>
            </w:r>
          </w:p>
        </w:tc>
      </w:tr>
      <w:tr w:rsidR="00DB06B8" w:rsidRPr="00DB06B8" w14:paraId="4FAACDE5" w14:textId="77777777" w:rsidTr="00DC5A2E">
        <w:trPr>
          <w:trHeight w:val="690"/>
        </w:trPr>
        <w:tc>
          <w:tcPr>
            <w:tcW w:w="582" w:type="dxa"/>
            <w:vMerge/>
            <w:vAlign w:val="center"/>
            <w:hideMark/>
          </w:tcPr>
          <w:p w14:paraId="1E17362A"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7B85AF16"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529AEA48"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1C1ABFC6"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493BCCD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162D6F7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22</w:t>
            </w:r>
          </w:p>
        </w:tc>
        <w:tc>
          <w:tcPr>
            <w:tcW w:w="993" w:type="dxa"/>
            <w:shd w:val="clear" w:color="auto" w:fill="auto"/>
            <w:vAlign w:val="center"/>
            <w:hideMark/>
          </w:tcPr>
          <w:p w14:paraId="681A775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5A60D3D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R$ 246.106,74</w:t>
            </w:r>
          </w:p>
        </w:tc>
      </w:tr>
      <w:tr w:rsidR="00DB06B8" w:rsidRPr="00DB06B8" w14:paraId="2C48B37B" w14:textId="77777777" w:rsidTr="00DC5A2E">
        <w:tc>
          <w:tcPr>
            <w:tcW w:w="582" w:type="dxa"/>
            <w:vMerge w:val="restart"/>
            <w:vAlign w:val="center"/>
            <w:hideMark/>
          </w:tcPr>
          <w:p w14:paraId="66A9A347"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3</w:t>
            </w:r>
          </w:p>
        </w:tc>
        <w:tc>
          <w:tcPr>
            <w:tcW w:w="851" w:type="dxa"/>
            <w:vMerge w:val="restart"/>
            <w:vAlign w:val="center"/>
            <w:hideMark/>
          </w:tcPr>
          <w:p w14:paraId="14E9D9E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400130</w:t>
            </w:r>
          </w:p>
        </w:tc>
        <w:tc>
          <w:tcPr>
            <w:tcW w:w="2693" w:type="dxa"/>
            <w:vMerge w:val="restart"/>
            <w:vAlign w:val="center"/>
            <w:hideMark/>
          </w:tcPr>
          <w:p w14:paraId="6A581C3F"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CORTE ÓSSEO E TECIDUAL PARA CAVIDADE PROFUNDA DA COLUNA PERMITINDO ACESSO INTERLAMINAR / TRANSFORMINAL / EXTREMO LATERAL E ESTENOSE DE CANAL, COM PROTEÇÃO LATERAL E DESEJÁVEL MEDIDAS DE APROXIMADAMENTE 350MM DE COMPRIMENTO E 4MM DE DIAMÊTRO, EM EMBALAGEM INDIVIDUAL</w:t>
            </w:r>
          </w:p>
        </w:tc>
        <w:tc>
          <w:tcPr>
            <w:tcW w:w="851" w:type="dxa"/>
            <w:vMerge w:val="restart"/>
            <w:vAlign w:val="center"/>
            <w:hideMark/>
          </w:tcPr>
          <w:p w14:paraId="51408DB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348A078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2E50135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10</w:t>
            </w:r>
          </w:p>
        </w:tc>
        <w:tc>
          <w:tcPr>
            <w:tcW w:w="993" w:type="dxa"/>
            <w:shd w:val="clear" w:color="auto" w:fill="auto"/>
            <w:vAlign w:val="center"/>
            <w:hideMark/>
          </w:tcPr>
          <w:p w14:paraId="51030B7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7CDC58D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R$ 111.866,70</w:t>
            </w:r>
          </w:p>
        </w:tc>
      </w:tr>
      <w:tr w:rsidR="00DB06B8" w:rsidRPr="00DB06B8" w14:paraId="64230903" w14:textId="77777777" w:rsidTr="00DC5A2E">
        <w:trPr>
          <w:trHeight w:val="479"/>
        </w:trPr>
        <w:tc>
          <w:tcPr>
            <w:tcW w:w="582" w:type="dxa"/>
            <w:vMerge/>
            <w:vAlign w:val="center"/>
            <w:hideMark/>
          </w:tcPr>
          <w:p w14:paraId="7C1A2FE6"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13AC8FEE"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5E1A5D39"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347743A7"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5E6B1F6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shd w:val="clear" w:color="auto" w:fill="auto"/>
            <w:vAlign w:val="center"/>
            <w:hideMark/>
          </w:tcPr>
          <w:p w14:paraId="4E9FB18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12</w:t>
            </w:r>
          </w:p>
        </w:tc>
        <w:tc>
          <w:tcPr>
            <w:tcW w:w="993" w:type="dxa"/>
            <w:shd w:val="clear" w:color="auto" w:fill="auto"/>
            <w:vAlign w:val="center"/>
            <w:hideMark/>
          </w:tcPr>
          <w:p w14:paraId="5F6AEB2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23CBFFD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R$ 134.240,04</w:t>
            </w:r>
          </w:p>
        </w:tc>
      </w:tr>
      <w:tr w:rsidR="00DB06B8" w:rsidRPr="00DB06B8" w14:paraId="35C24C11" w14:textId="77777777" w:rsidTr="00DC5A2E">
        <w:trPr>
          <w:trHeight w:val="1238"/>
        </w:trPr>
        <w:tc>
          <w:tcPr>
            <w:tcW w:w="582" w:type="dxa"/>
            <w:vMerge/>
            <w:vAlign w:val="center"/>
            <w:hideMark/>
          </w:tcPr>
          <w:p w14:paraId="2F1DA87C"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1FD56235"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582557D4"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2BA75248"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4D0C6E1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70E7812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22</w:t>
            </w:r>
          </w:p>
        </w:tc>
        <w:tc>
          <w:tcPr>
            <w:tcW w:w="993" w:type="dxa"/>
            <w:shd w:val="clear" w:color="auto" w:fill="auto"/>
            <w:vAlign w:val="center"/>
            <w:hideMark/>
          </w:tcPr>
          <w:p w14:paraId="7C5396F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2DD3E9EF"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R$ 246.106,74</w:t>
            </w:r>
          </w:p>
        </w:tc>
      </w:tr>
      <w:tr w:rsidR="00DB06B8" w:rsidRPr="00DB06B8" w14:paraId="718567CC" w14:textId="77777777" w:rsidTr="00DC5A2E">
        <w:tc>
          <w:tcPr>
            <w:tcW w:w="582" w:type="dxa"/>
            <w:vMerge w:val="restart"/>
            <w:vAlign w:val="center"/>
            <w:hideMark/>
          </w:tcPr>
          <w:p w14:paraId="79ED04A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w:t>
            </w:r>
          </w:p>
        </w:tc>
        <w:tc>
          <w:tcPr>
            <w:tcW w:w="851" w:type="dxa"/>
            <w:vMerge w:val="restart"/>
            <w:vAlign w:val="center"/>
            <w:hideMark/>
          </w:tcPr>
          <w:p w14:paraId="14D7C09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400130</w:t>
            </w:r>
          </w:p>
        </w:tc>
        <w:tc>
          <w:tcPr>
            <w:tcW w:w="2693" w:type="dxa"/>
            <w:vMerge w:val="restart"/>
            <w:vAlign w:val="center"/>
            <w:hideMark/>
          </w:tcPr>
          <w:p w14:paraId="34049043"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CORTE ÓSSEO E TECIDUAL PARA CAVIDADE PROFUNDA DA COLUNA PERMITINDO ACESSO INTERLAMINAR / TRANSFORMINAL / EXTREMO LATERAL E ESTENOSE DE CANAL, SEM PROTEÇÃO DIMANTADA E DESEJÁVEL MEDIDAS DE APROXIMADAMENTE 350MM DE COMPRIMENTO E 4MM DE DIAMÊTRO, EM EMBALAGEM INDIVIDUAL</w:t>
            </w:r>
          </w:p>
        </w:tc>
        <w:tc>
          <w:tcPr>
            <w:tcW w:w="851" w:type="dxa"/>
            <w:vMerge w:val="restart"/>
            <w:vAlign w:val="center"/>
            <w:hideMark/>
          </w:tcPr>
          <w:p w14:paraId="2E1F3CA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vAlign w:val="center"/>
            <w:hideMark/>
          </w:tcPr>
          <w:p w14:paraId="7F666BC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vAlign w:val="center"/>
            <w:hideMark/>
          </w:tcPr>
          <w:p w14:paraId="174138A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12</w:t>
            </w:r>
          </w:p>
        </w:tc>
        <w:tc>
          <w:tcPr>
            <w:tcW w:w="993" w:type="dxa"/>
            <w:vAlign w:val="center"/>
            <w:hideMark/>
          </w:tcPr>
          <w:p w14:paraId="3C26979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vAlign w:val="center"/>
            <w:hideMark/>
          </w:tcPr>
          <w:p w14:paraId="2F913AB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R$ 134.240,04</w:t>
            </w:r>
          </w:p>
        </w:tc>
      </w:tr>
      <w:tr w:rsidR="00DB06B8" w:rsidRPr="00DB06B8" w14:paraId="0A1C36A7" w14:textId="77777777" w:rsidTr="00DC5A2E">
        <w:trPr>
          <w:trHeight w:val="502"/>
        </w:trPr>
        <w:tc>
          <w:tcPr>
            <w:tcW w:w="582" w:type="dxa"/>
            <w:vMerge/>
            <w:vAlign w:val="center"/>
            <w:hideMark/>
          </w:tcPr>
          <w:p w14:paraId="25EBF299"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67C6AA3A"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4B7D5A52"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22FEE12B" w14:textId="77777777" w:rsidR="00CE0DF4" w:rsidRPr="00DB06B8" w:rsidRDefault="00CE0DF4" w:rsidP="00DB06B8">
            <w:pPr>
              <w:spacing w:after="0" w:line="240" w:lineRule="auto"/>
              <w:jc w:val="center"/>
              <w:rPr>
                <w:rFonts w:ascii="Calibri" w:hAnsi="Calibri"/>
                <w:color w:val="000000"/>
                <w:sz w:val="18"/>
                <w:szCs w:val="18"/>
              </w:rPr>
            </w:pPr>
          </w:p>
        </w:tc>
        <w:tc>
          <w:tcPr>
            <w:tcW w:w="708" w:type="dxa"/>
            <w:vAlign w:val="center"/>
            <w:hideMark/>
          </w:tcPr>
          <w:p w14:paraId="2710FF3F"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vAlign w:val="center"/>
            <w:hideMark/>
          </w:tcPr>
          <w:p w14:paraId="521CD87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15</w:t>
            </w:r>
          </w:p>
        </w:tc>
        <w:tc>
          <w:tcPr>
            <w:tcW w:w="993" w:type="dxa"/>
            <w:vAlign w:val="center"/>
            <w:hideMark/>
          </w:tcPr>
          <w:p w14:paraId="37A86EF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vAlign w:val="center"/>
            <w:hideMark/>
          </w:tcPr>
          <w:p w14:paraId="53B60CF7"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R$ 167.800,05</w:t>
            </w:r>
          </w:p>
        </w:tc>
      </w:tr>
      <w:tr w:rsidR="00DB06B8" w:rsidRPr="00DB06B8" w14:paraId="08887ABD" w14:textId="77777777" w:rsidTr="00DC5A2E">
        <w:trPr>
          <w:trHeight w:val="690"/>
        </w:trPr>
        <w:tc>
          <w:tcPr>
            <w:tcW w:w="582" w:type="dxa"/>
            <w:vMerge/>
            <w:vAlign w:val="center"/>
            <w:hideMark/>
          </w:tcPr>
          <w:p w14:paraId="77694CC0"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1DB268C6"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606A33B1"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654DFD3E"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7BF91B9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1EA4A1E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27</w:t>
            </w:r>
          </w:p>
        </w:tc>
        <w:tc>
          <w:tcPr>
            <w:tcW w:w="993" w:type="dxa"/>
            <w:shd w:val="clear" w:color="auto" w:fill="auto"/>
            <w:vAlign w:val="center"/>
            <w:hideMark/>
          </w:tcPr>
          <w:p w14:paraId="2CE34B1F"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26C5ACF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R$ 302.040,09</w:t>
            </w:r>
          </w:p>
        </w:tc>
      </w:tr>
      <w:tr w:rsidR="00DB06B8" w:rsidRPr="00DB06B8" w14:paraId="56C7133F" w14:textId="77777777" w:rsidTr="00DC5A2E">
        <w:tc>
          <w:tcPr>
            <w:tcW w:w="582" w:type="dxa"/>
            <w:vMerge w:val="restart"/>
            <w:vAlign w:val="center"/>
            <w:hideMark/>
          </w:tcPr>
          <w:p w14:paraId="76D9485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5</w:t>
            </w:r>
          </w:p>
        </w:tc>
        <w:tc>
          <w:tcPr>
            <w:tcW w:w="851" w:type="dxa"/>
            <w:vMerge w:val="restart"/>
            <w:vAlign w:val="center"/>
            <w:hideMark/>
          </w:tcPr>
          <w:p w14:paraId="08B883AE"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400130</w:t>
            </w:r>
          </w:p>
        </w:tc>
        <w:tc>
          <w:tcPr>
            <w:tcW w:w="2693" w:type="dxa"/>
            <w:vMerge w:val="restart"/>
            <w:vAlign w:val="center"/>
            <w:hideMark/>
          </w:tcPr>
          <w:p w14:paraId="29A05080"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CORTE ÓSSEO E TECIDUAL PARA CAVIDADE PROFUNDA DA COLUNA PERMITINDO ACESSO INTERLAMINAR / TRANSFORMINAL / EXTREMO LATERAL E ESTENOSE DE CANAL ARTICULADO COM EIXO CARDAN VARIÁVEL, DESEJÁVEL MEDIDA APROXIMADO DE 4MM DE DIAMETRO COM APRESENTAÇÃO EM EMBALAGEM INDIVIDUAL E ESTÉRIL</w:t>
            </w:r>
          </w:p>
        </w:tc>
        <w:tc>
          <w:tcPr>
            <w:tcW w:w="851" w:type="dxa"/>
            <w:vMerge w:val="restart"/>
            <w:vAlign w:val="center"/>
            <w:hideMark/>
          </w:tcPr>
          <w:p w14:paraId="063D116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6FD03F4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23196C5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12</w:t>
            </w:r>
          </w:p>
        </w:tc>
        <w:tc>
          <w:tcPr>
            <w:tcW w:w="993" w:type="dxa"/>
            <w:shd w:val="clear" w:color="auto" w:fill="auto"/>
            <w:vAlign w:val="center"/>
            <w:hideMark/>
          </w:tcPr>
          <w:p w14:paraId="215E8A7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42F1F16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R$ 134.240,04</w:t>
            </w:r>
          </w:p>
        </w:tc>
      </w:tr>
      <w:tr w:rsidR="00DB06B8" w:rsidRPr="00DB06B8" w14:paraId="39AC0DA1" w14:textId="77777777" w:rsidTr="00DC5A2E">
        <w:trPr>
          <w:trHeight w:val="541"/>
        </w:trPr>
        <w:tc>
          <w:tcPr>
            <w:tcW w:w="582" w:type="dxa"/>
            <w:vMerge/>
            <w:vAlign w:val="center"/>
            <w:hideMark/>
          </w:tcPr>
          <w:p w14:paraId="2E3A4A61"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0D4433B3"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0C7FFFF2"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258A96F2" w14:textId="77777777" w:rsidR="00CE0DF4" w:rsidRPr="00DB06B8" w:rsidRDefault="00CE0DF4" w:rsidP="00DB06B8">
            <w:pPr>
              <w:spacing w:after="0" w:line="240" w:lineRule="auto"/>
              <w:jc w:val="center"/>
              <w:rPr>
                <w:rFonts w:ascii="Calibri" w:hAnsi="Calibri"/>
                <w:color w:val="000000"/>
                <w:sz w:val="18"/>
                <w:szCs w:val="18"/>
              </w:rPr>
            </w:pPr>
          </w:p>
        </w:tc>
        <w:tc>
          <w:tcPr>
            <w:tcW w:w="708" w:type="dxa"/>
            <w:vAlign w:val="center"/>
            <w:hideMark/>
          </w:tcPr>
          <w:p w14:paraId="50CD85F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vAlign w:val="center"/>
            <w:hideMark/>
          </w:tcPr>
          <w:p w14:paraId="7798926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15</w:t>
            </w:r>
          </w:p>
        </w:tc>
        <w:tc>
          <w:tcPr>
            <w:tcW w:w="993" w:type="dxa"/>
            <w:vAlign w:val="center"/>
            <w:hideMark/>
          </w:tcPr>
          <w:p w14:paraId="3335F63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vAlign w:val="center"/>
            <w:hideMark/>
          </w:tcPr>
          <w:p w14:paraId="3833E38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R$ 167.800,05</w:t>
            </w:r>
          </w:p>
        </w:tc>
      </w:tr>
      <w:tr w:rsidR="00DB06B8" w:rsidRPr="00DB06B8" w14:paraId="51F10F3C" w14:textId="77777777" w:rsidTr="00DC5A2E">
        <w:trPr>
          <w:trHeight w:val="690"/>
        </w:trPr>
        <w:tc>
          <w:tcPr>
            <w:tcW w:w="582" w:type="dxa"/>
            <w:vMerge/>
            <w:vAlign w:val="center"/>
            <w:hideMark/>
          </w:tcPr>
          <w:p w14:paraId="1893A8B1"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73BB418D"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71CEA15A"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1F10DF86"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655BEBD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1272D6D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27</w:t>
            </w:r>
          </w:p>
        </w:tc>
        <w:tc>
          <w:tcPr>
            <w:tcW w:w="993" w:type="dxa"/>
            <w:shd w:val="clear" w:color="auto" w:fill="auto"/>
            <w:vAlign w:val="center"/>
            <w:hideMark/>
          </w:tcPr>
          <w:p w14:paraId="5AA7EF9C"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77A00BC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R$ 302.040,09</w:t>
            </w:r>
          </w:p>
        </w:tc>
      </w:tr>
      <w:tr w:rsidR="00DB06B8" w:rsidRPr="00DB06B8" w14:paraId="17A4153A" w14:textId="77777777" w:rsidTr="00DC5A2E">
        <w:tc>
          <w:tcPr>
            <w:tcW w:w="582" w:type="dxa"/>
            <w:vMerge w:val="restart"/>
            <w:vAlign w:val="center"/>
            <w:hideMark/>
          </w:tcPr>
          <w:p w14:paraId="27E25C5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6</w:t>
            </w:r>
          </w:p>
        </w:tc>
        <w:tc>
          <w:tcPr>
            <w:tcW w:w="851" w:type="dxa"/>
            <w:vMerge w:val="restart"/>
            <w:vAlign w:val="center"/>
            <w:hideMark/>
          </w:tcPr>
          <w:p w14:paraId="31FC825E"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482180</w:t>
            </w:r>
          </w:p>
        </w:tc>
        <w:tc>
          <w:tcPr>
            <w:tcW w:w="2693" w:type="dxa"/>
            <w:vMerge w:val="restart"/>
            <w:vAlign w:val="center"/>
            <w:hideMark/>
          </w:tcPr>
          <w:p w14:paraId="3F221C0D"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IRRIGAÇÃO CONTÍNUA PARA CONTROLE AUTOMÁTICO DE FLUXO, POSSIBILITANDO LIBERAÇÃO GRADUAL DE SOLUÇÃO FISIOLÓGICA DE MANEIRA CONTROLADA, ATRAVÉS DE BOMBA INFUSORA, COM APRESENTAÇÃO EM EMBALAGEM INDIVIDUAL E ESTÉRIL</w:t>
            </w:r>
          </w:p>
        </w:tc>
        <w:tc>
          <w:tcPr>
            <w:tcW w:w="851" w:type="dxa"/>
            <w:vMerge w:val="restart"/>
            <w:vAlign w:val="center"/>
            <w:hideMark/>
          </w:tcPr>
          <w:p w14:paraId="1A9AF8A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46415DD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54BA6FD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20</w:t>
            </w:r>
          </w:p>
        </w:tc>
        <w:tc>
          <w:tcPr>
            <w:tcW w:w="993" w:type="dxa"/>
            <w:shd w:val="clear" w:color="auto" w:fill="auto"/>
            <w:vAlign w:val="center"/>
            <w:hideMark/>
          </w:tcPr>
          <w:p w14:paraId="0F60E69E"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R$ 4.932,18</w:t>
            </w:r>
          </w:p>
        </w:tc>
        <w:tc>
          <w:tcPr>
            <w:tcW w:w="1275" w:type="dxa"/>
            <w:shd w:val="clear" w:color="auto" w:fill="auto"/>
            <w:vAlign w:val="center"/>
            <w:hideMark/>
          </w:tcPr>
          <w:p w14:paraId="137C03A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R$ 98.643,60</w:t>
            </w:r>
          </w:p>
        </w:tc>
      </w:tr>
      <w:tr w:rsidR="00DB06B8" w:rsidRPr="00DB06B8" w14:paraId="645ED3D1" w14:textId="77777777" w:rsidTr="00DC5A2E">
        <w:trPr>
          <w:trHeight w:val="481"/>
        </w:trPr>
        <w:tc>
          <w:tcPr>
            <w:tcW w:w="582" w:type="dxa"/>
            <w:vMerge/>
            <w:vAlign w:val="center"/>
            <w:hideMark/>
          </w:tcPr>
          <w:p w14:paraId="0CCF0E77"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7E6AAE23"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5DA77CC8"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7D6AFF76"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0CD746E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shd w:val="clear" w:color="auto" w:fill="auto"/>
            <w:vAlign w:val="center"/>
            <w:hideMark/>
          </w:tcPr>
          <w:p w14:paraId="39C801A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24</w:t>
            </w:r>
          </w:p>
        </w:tc>
        <w:tc>
          <w:tcPr>
            <w:tcW w:w="993" w:type="dxa"/>
            <w:shd w:val="clear" w:color="auto" w:fill="auto"/>
            <w:vAlign w:val="center"/>
            <w:hideMark/>
          </w:tcPr>
          <w:p w14:paraId="48F3650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R$ 4.932,18</w:t>
            </w:r>
          </w:p>
        </w:tc>
        <w:tc>
          <w:tcPr>
            <w:tcW w:w="1275" w:type="dxa"/>
            <w:shd w:val="clear" w:color="auto" w:fill="auto"/>
            <w:vAlign w:val="center"/>
            <w:hideMark/>
          </w:tcPr>
          <w:p w14:paraId="3C780B8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R$ 118.372,32</w:t>
            </w:r>
          </w:p>
        </w:tc>
      </w:tr>
      <w:tr w:rsidR="00DB06B8" w:rsidRPr="00DB06B8" w14:paraId="77774F8C" w14:textId="77777777" w:rsidTr="00DC5A2E">
        <w:trPr>
          <w:trHeight w:val="690"/>
        </w:trPr>
        <w:tc>
          <w:tcPr>
            <w:tcW w:w="582" w:type="dxa"/>
            <w:vMerge/>
            <w:vAlign w:val="center"/>
            <w:hideMark/>
          </w:tcPr>
          <w:p w14:paraId="24F0E559"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489B5ACD"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0AF751A7"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4D042BB7"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340DE03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135FD54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44</w:t>
            </w:r>
          </w:p>
        </w:tc>
        <w:tc>
          <w:tcPr>
            <w:tcW w:w="993" w:type="dxa"/>
            <w:shd w:val="clear" w:color="auto" w:fill="auto"/>
            <w:vAlign w:val="center"/>
            <w:hideMark/>
          </w:tcPr>
          <w:p w14:paraId="5E8503B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R$ 4.932,18</w:t>
            </w:r>
          </w:p>
        </w:tc>
        <w:tc>
          <w:tcPr>
            <w:tcW w:w="1275" w:type="dxa"/>
            <w:shd w:val="clear" w:color="auto" w:fill="auto"/>
            <w:vAlign w:val="center"/>
            <w:hideMark/>
          </w:tcPr>
          <w:p w14:paraId="2FEB786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R$ 217.015,92</w:t>
            </w:r>
          </w:p>
        </w:tc>
      </w:tr>
      <w:tr w:rsidR="00DB06B8" w:rsidRPr="00DB06B8" w14:paraId="1E7D0172" w14:textId="77777777" w:rsidTr="00DC5A2E">
        <w:tc>
          <w:tcPr>
            <w:tcW w:w="582" w:type="dxa"/>
            <w:vMerge w:val="restart"/>
            <w:vAlign w:val="center"/>
            <w:hideMark/>
          </w:tcPr>
          <w:p w14:paraId="3733B44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7</w:t>
            </w:r>
          </w:p>
        </w:tc>
        <w:tc>
          <w:tcPr>
            <w:tcW w:w="851" w:type="dxa"/>
            <w:vMerge w:val="restart"/>
            <w:vAlign w:val="center"/>
            <w:hideMark/>
          </w:tcPr>
          <w:p w14:paraId="559802E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472222</w:t>
            </w:r>
          </w:p>
        </w:tc>
        <w:tc>
          <w:tcPr>
            <w:tcW w:w="2693" w:type="dxa"/>
            <w:vMerge w:val="restart"/>
            <w:vAlign w:val="center"/>
            <w:hideMark/>
          </w:tcPr>
          <w:p w14:paraId="43B41C1A"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ELETRODO DE CAUTERIZAÇÃO, FLEXÍVEL ARTICULADO DIRIGÍVEL E DESCARTÁVEL, PARA COAGULAÇÃO DE VASOS E TECIDOS (HEMOSTASIA) POR RADIOFREQUÊNCIA QUE PERMITA ALTERAÇÃO DE FREQUÊNCIA, COM APROXIMADAMENTE 4 MHZ DE ALTA E BAIXA IN LOCO POR MANIPULAÇÃO DE PEDAL, COM APRESENTAÇÃO EM EMBALAGEM INDIVIDUAL E ESTÉRIL</w:t>
            </w:r>
          </w:p>
        </w:tc>
        <w:tc>
          <w:tcPr>
            <w:tcW w:w="851" w:type="dxa"/>
            <w:vMerge w:val="restart"/>
            <w:vAlign w:val="center"/>
            <w:hideMark/>
          </w:tcPr>
          <w:p w14:paraId="6FA6F68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734C4DC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515139C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20</w:t>
            </w:r>
          </w:p>
        </w:tc>
        <w:tc>
          <w:tcPr>
            <w:tcW w:w="993" w:type="dxa"/>
            <w:shd w:val="clear" w:color="auto" w:fill="auto"/>
            <w:vAlign w:val="center"/>
            <w:hideMark/>
          </w:tcPr>
          <w:p w14:paraId="3422DA8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R$ 32.971,46</w:t>
            </w:r>
          </w:p>
        </w:tc>
        <w:tc>
          <w:tcPr>
            <w:tcW w:w="1275" w:type="dxa"/>
            <w:shd w:val="clear" w:color="auto" w:fill="auto"/>
            <w:vAlign w:val="center"/>
            <w:hideMark/>
          </w:tcPr>
          <w:p w14:paraId="3825D58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R$ 659.429,20</w:t>
            </w:r>
          </w:p>
        </w:tc>
      </w:tr>
      <w:tr w:rsidR="00DB06B8" w:rsidRPr="00DB06B8" w14:paraId="2F55D93E" w14:textId="77777777" w:rsidTr="00DC5A2E">
        <w:trPr>
          <w:trHeight w:val="527"/>
        </w:trPr>
        <w:tc>
          <w:tcPr>
            <w:tcW w:w="582" w:type="dxa"/>
            <w:vMerge/>
            <w:vAlign w:val="center"/>
            <w:hideMark/>
          </w:tcPr>
          <w:p w14:paraId="3CAD39BF"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5C8D2B3A"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2EC03DEB"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20141ECA"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3EEDEA9F"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shd w:val="clear" w:color="auto" w:fill="auto"/>
            <w:vAlign w:val="center"/>
            <w:hideMark/>
          </w:tcPr>
          <w:p w14:paraId="484EBB4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24</w:t>
            </w:r>
          </w:p>
        </w:tc>
        <w:tc>
          <w:tcPr>
            <w:tcW w:w="993" w:type="dxa"/>
            <w:shd w:val="clear" w:color="auto" w:fill="auto"/>
            <w:vAlign w:val="center"/>
            <w:hideMark/>
          </w:tcPr>
          <w:p w14:paraId="0F73E47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R$ 32.971,46</w:t>
            </w:r>
          </w:p>
        </w:tc>
        <w:tc>
          <w:tcPr>
            <w:tcW w:w="1275" w:type="dxa"/>
            <w:shd w:val="clear" w:color="auto" w:fill="auto"/>
            <w:vAlign w:val="center"/>
            <w:hideMark/>
          </w:tcPr>
          <w:p w14:paraId="6C0FA5BB"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R$ 791.315,04</w:t>
            </w:r>
          </w:p>
        </w:tc>
      </w:tr>
      <w:tr w:rsidR="00DB06B8" w:rsidRPr="00DB06B8" w14:paraId="36021714" w14:textId="77777777" w:rsidTr="00DC5A2E">
        <w:trPr>
          <w:trHeight w:val="690"/>
        </w:trPr>
        <w:tc>
          <w:tcPr>
            <w:tcW w:w="582" w:type="dxa"/>
            <w:vMerge/>
            <w:vAlign w:val="center"/>
            <w:hideMark/>
          </w:tcPr>
          <w:p w14:paraId="0B7BDEFE"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2A2663FB"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1DD66662" w14:textId="77777777" w:rsidR="00CE0DF4" w:rsidRPr="00DB06B8" w:rsidRDefault="00CE0DF4" w:rsidP="00DB06B8">
            <w:pPr>
              <w:spacing w:after="0" w:line="240" w:lineRule="auto"/>
              <w:jc w:val="both"/>
              <w:rPr>
                <w:rFonts w:ascii="Calibri" w:hAnsi="Calibri"/>
                <w:color w:val="000000"/>
                <w:sz w:val="18"/>
                <w:szCs w:val="18"/>
              </w:rPr>
            </w:pPr>
          </w:p>
        </w:tc>
        <w:tc>
          <w:tcPr>
            <w:tcW w:w="851" w:type="dxa"/>
            <w:vMerge/>
            <w:vAlign w:val="center"/>
            <w:hideMark/>
          </w:tcPr>
          <w:p w14:paraId="45227B0B"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56D72CBC"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17DC1D0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44</w:t>
            </w:r>
          </w:p>
        </w:tc>
        <w:tc>
          <w:tcPr>
            <w:tcW w:w="993" w:type="dxa"/>
            <w:shd w:val="clear" w:color="auto" w:fill="auto"/>
            <w:vAlign w:val="center"/>
            <w:hideMark/>
          </w:tcPr>
          <w:p w14:paraId="7252BBF5"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R$ 32.971,46</w:t>
            </w:r>
          </w:p>
        </w:tc>
        <w:tc>
          <w:tcPr>
            <w:tcW w:w="1275" w:type="dxa"/>
            <w:shd w:val="clear" w:color="auto" w:fill="auto"/>
            <w:vAlign w:val="center"/>
            <w:hideMark/>
          </w:tcPr>
          <w:p w14:paraId="6B01901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R$ 1.450.744,24</w:t>
            </w:r>
          </w:p>
        </w:tc>
      </w:tr>
      <w:tr w:rsidR="00DB06B8" w:rsidRPr="00DB06B8" w14:paraId="4FBE1A8F" w14:textId="77777777" w:rsidTr="00DC5A2E">
        <w:tc>
          <w:tcPr>
            <w:tcW w:w="582" w:type="dxa"/>
            <w:vMerge w:val="restart"/>
            <w:vAlign w:val="center"/>
            <w:hideMark/>
          </w:tcPr>
          <w:p w14:paraId="093C27D2"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8</w:t>
            </w:r>
          </w:p>
        </w:tc>
        <w:tc>
          <w:tcPr>
            <w:tcW w:w="851" w:type="dxa"/>
            <w:vMerge w:val="restart"/>
            <w:vAlign w:val="center"/>
            <w:hideMark/>
          </w:tcPr>
          <w:p w14:paraId="63D056B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400130</w:t>
            </w:r>
          </w:p>
        </w:tc>
        <w:tc>
          <w:tcPr>
            <w:tcW w:w="2693" w:type="dxa"/>
            <w:vMerge w:val="restart"/>
            <w:vAlign w:val="center"/>
            <w:hideMark/>
          </w:tcPr>
          <w:p w14:paraId="4A9A8F01" w14:textId="77777777" w:rsidR="00CE0DF4" w:rsidRPr="00DB06B8" w:rsidRDefault="00CE0DF4" w:rsidP="00DB06B8">
            <w:pPr>
              <w:spacing w:after="0" w:line="240" w:lineRule="auto"/>
              <w:jc w:val="both"/>
              <w:rPr>
                <w:rFonts w:ascii="Calibri" w:hAnsi="Calibri"/>
                <w:color w:val="000000"/>
                <w:sz w:val="18"/>
                <w:szCs w:val="18"/>
              </w:rPr>
            </w:pPr>
            <w:r w:rsidRPr="00DB06B8">
              <w:rPr>
                <w:rFonts w:ascii="Calibri" w:hAnsi="Calibri"/>
                <w:color w:val="000000"/>
                <w:sz w:val="18"/>
                <w:szCs w:val="18"/>
              </w:rPr>
              <w:t>DISPOSITIVO DE CORTE OSSEO E TECIDUAL PARA CAVIDADE PROFUNDA DA COLUNA PERMITINDO ACESSO INTERLAMINAR / TRANSFORMINAL / EXTREMO LATERAL E ESTENOSE DE CANAL, SEM PROTEÇÃO DIMANTADA / CORTANTE E OFF-CENTER / PROTEÇÃO LATERAL/ PROTEÇÃO FRONTAL , SENDO DESEJÁVEL MEDIDAS DE APROXIMADAMENTE 290MM DE COMPRIMENTO E 5.5MM DE DIAMÊTRO, EM EMBALAGEM INDIVIDUAL</w:t>
            </w:r>
          </w:p>
        </w:tc>
        <w:tc>
          <w:tcPr>
            <w:tcW w:w="851" w:type="dxa"/>
            <w:vMerge w:val="restart"/>
            <w:vAlign w:val="center"/>
            <w:hideMark/>
          </w:tcPr>
          <w:p w14:paraId="266CF6E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UNIDADE</w:t>
            </w:r>
          </w:p>
        </w:tc>
        <w:tc>
          <w:tcPr>
            <w:tcW w:w="708" w:type="dxa"/>
            <w:shd w:val="clear" w:color="auto" w:fill="auto"/>
            <w:vAlign w:val="center"/>
            <w:hideMark/>
          </w:tcPr>
          <w:p w14:paraId="3D47BD3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HFSE</w:t>
            </w:r>
          </w:p>
        </w:tc>
        <w:tc>
          <w:tcPr>
            <w:tcW w:w="567" w:type="dxa"/>
            <w:shd w:val="clear" w:color="auto" w:fill="auto"/>
            <w:vAlign w:val="center"/>
            <w:hideMark/>
          </w:tcPr>
          <w:p w14:paraId="04332959"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12</w:t>
            </w:r>
          </w:p>
        </w:tc>
        <w:tc>
          <w:tcPr>
            <w:tcW w:w="993" w:type="dxa"/>
            <w:shd w:val="clear" w:color="auto" w:fill="auto"/>
            <w:vAlign w:val="center"/>
            <w:hideMark/>
          </w:tcPr>
          <w:p w14:paraId="39C5F58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7A6A013A"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R$ 134.240,04</w:t>
            </w:r>
          </w:p>
        </w:tc>
      </w:tr>
      <w:tr w:rsidR="00DB06B8" w:rsidRPr="00DB06B8" w14:paraId="41662B19" w14:textId="77777777" w:rsidTr="00DC5A2E">
        <w:trPr>
          <w:trHeight w:val="565"/>
        </w:trPr>
        <w:tc>
          <w:tcPr>
            <w:tcW w:w="582" w:type="dxa"/>
            <w:vMerge/>
            <w:vAlign w:val="center"/>
            <w:hideMark/>
          </w:tcPr>
          <w:p w14:paraId="4B0DCFF7"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6BF025C6"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76E5FE1C"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705268A3"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248527C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HFI</w:t>
            </w:r>
          </w:p>
        </w:tc>
        <w:tc>
          <w:tcPr>
            <w:tcW w:w="567" w:type="dxa"/>
            <w:shd w:val="clear" w:color="auto" w:fill="auto"/>
            <w:vAlign w:val="center"/>
            <w:hideMark/>
          </w:tcPr>
          <w:p w14:paraId="2353F32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15</w:t>
            </w:r>
          </w:p>
        </w:tc>
        <w:tc>
          <w:tcPr>
            <w:tcW w:w="993" w:type="dxa"/>
            <w:shd w:val="clear" w:color="auto" w:fill="auto"/>
            <w:vAlign w:val="center"/>
            <w:hideMark/>
          </w:tcPr>
          <w:p w14:paraId="66A414A7"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3FB943A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R$ 167.800,05</w:t>
            </w:r>
          </w:p>
        </w:tc>
      </w:tr>
      <w:tr w:rsidR="00DB06B8" w:rsidRPr="00DB06B8" w14:paraId="191CFB74" w14:textId="77777777" w:rsidTr="00DC5A2E">
        <w:trPr>
          <w:trHeight w:val="690"/>
        </w:trPr>
        <w:tc>
          <w:tcPr>
            <w:tcW w:w="582" w:type="dxa"/>
            <w:vMerge/>
            <w:vAlign w:val="center"/>
            <w:hideMark/>
          </w:tcPr>
          <w:p w14:paraId="07904377"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4478D67D" w14:textId="77777777" w:rsidR="00CE0DF4" w:rsidRPr="00DB06B8" w:rsidRDefault="00CE0DF4" w:rsidP="00DB06B8">
            <w:pPr>
              <w:spacing w:after="0" w:line="240" w:lineRule="auto"/>
              <w:jc w:val="center"/>
              <w:rPr>
                <w:rFonts w:ascii="Calibri" w:hAnsi="Calibri"/>
                <w:color w:val="000000"/>
                <w:sz w:val="18"/>
                <w:szCs w:val="18"/>
              </w:rPr>
            </w:pPr>
          </w:p>
        </w:tc>
        <w:tc>
          <w:tcPr>
            <w:tcW w:w="2693" w:type="dxa"/>
            <w:vMerge/>
            <w:vAlign w:val="center"/>
            <w:hideMark/>
          </w:tcPr>
          <w:p w14:paraId="6AC96455" w14:textId="77777777" w:rsidR="00CE0DF4" w:rsidRPr="00DB06B8" w:rsidRDefault="00CE0DF4" w:rsidP="00DB06B8">
            <w:pPr>
              <w:spacing w:after="0" w:line="240" w:lineRule="auto"/>
              <w:jc w:val="center"/>
              <w:rPr>
                <w:rFonts w:ascii="Calibri" w:hAnsi="Calibri"/>
                <w:color w:val="000000"/>
                <w:sz w:val="18"/>
                <w:szCs w:val="18"/>
              </w:rPr>
            </w:pPr>
          </w:p>
        </w:tc>
        <w:tc>
          <w:tcPr>
            <w:tcW w:w="851" w:type="dxa"/>
            <w:vMerge/>
            <w:vAlign w:val="center"/>
            <w:hideMark/>
          </w:tcPr>
          <w:p w14:paraId="4B1AF26F" w14:textId="77777777" w:rsidR="00CE0DF4" w:rsidRPr="00DB06B8" w:rsidRDefault="00CE0DF4" w:rsidP="00DB06B8">
            <w:pPr>
              <w:spacing w:after="0" w:line="240" w:lineRule="auto"/>
              <w:jc w:val="center"/>
              <w:rPr>
                <w:rFonts w:ascii="Calibri" w:hAnsi="Calibri"/>
                <w:color w:val="000000"/>
                <w:sz w:val="18"/>
                <w:szCs w:val="18"/>
              </w:rPr>
            </w:pPr>
          </w:p>
        </w:tc>
        <w:tc>
          <w:tcPr>
            <w:tcW w:w="708" w:type="dxa"/>
            <w:shd w:val="clear" w:color="auto" w:fill="auto"/>
            <w:vAlign w:val="center"/>
            <w:hideMark/>
          </w:tcPr>
          <w:p w14:paraId="63D3795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TOTAL</w:t>
            </w:r>
          </w:p>
        </w:tc>
        <w:tc>
          <w:tcPr>
            <w:tcW w:w="567" w:type="dxa"/>
            <w:shd w:val="clear" w:color="auto" w:fill="auto"/>
            <w:vAlign w:val="center"/>
            <w:hideMark/>
          </w:tcPr>
          <w:p w14:paraId="42E309D3"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27</w:t>
            </w:r>
          </w:p>
        </w:tc>
        <w:tc>
          <w:tcPr>
            <w:tcW w:w="993" w:type="dxa"/>
            <w:shd w:val="clear" w:color="auto" w:fill="auto"/>
            <w:vAlign w:val="center"/>
            <w:hideMark/>
          </w:tcPr>
          <w:p w14:paraId="1AFCA9DD"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R$ 11.186,67</w:t>
            </w:r>
          </w:p>
        </w:tc>
        <w:tc>
          <w:tcPr>
            <w:tcW w:w="1275" w:type="dxa"/>
            <w:shd w:val="clear" w:color="auto" w:fill="auto"/>
            <w:vAlign w:val="center"/>
            <w:hideMark/>
          </w:tcPr>
          <w:p w14:paraId="6A0D3E5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R$ 302.040,09</w:t>
            </w:r>
          </w:p>
        </w:tc>
      </w:tr>
      <w:tr w:rsidR="00CE0DF4" w:rsidRPr="00DB06B8" w14:paraId="257B712B" w14:textId="77777777" w:rsidTr="00DC5A2E">
        <w:trPr>
          <w:trHeight w:val="182"/>
        </w:trPr>
        <w:tc>
          <w:tcPr>
            <w:tcW w:w="7245" w:type="dxa"/>
            <w:gridSpan w:val="7"/>
            <w:vAlign w:val="center"/>
            <w:hideMark/>
          </w:tcPr>
          <w:p w14:paraId="07E749F1"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b/>
                <w:bCs/>
                <w:color w:val="000000"/>
                <w:sz w:val="18"/>
                <w:szCs w:val="18"/>
              </w:rPr>
              <w:t>VALOR TOTAL DO LOTE 1</w:t>
            </w:r>
          </w:p>
        </w:tc>
        <w:tc>
          <w:tcPr>
            <w:tcW w:w="1275" w:type="dxa"/>
            <w:shd w:val="clear" w:color="auto" w:fill="FFFFFF"/>
            <w:vAlign w:val="center"/>
            <w:hideMark/>
          </w:tcPr>
          <w:p w14:paraId="4F0C49E3"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R$ 3.219.524,11</w:t>
            </w:r>
          </w:p>
        </w:tc>
      </w:tr>
    </w:tbl>
    <w:p w14:paraId="0BB1411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tbl>
      <w:tblPr>
        <w:tblW w:w="8520" w:type="dxa"/>
        <w:tblCellMar>
          <w:top w:w="15" w:type="dxa"/>
          <w:left w:w="15" w:type="dxa"/>
          <w:bottom w:w="15" w:type="dxa"/>
          <w:right w:w="15" w:type="dxa"/>
        </w:tblCellMar>
        <w:tblLook w:val="04A0" w:firstRow="1" w:lastRow="0" w:firstColumn="1" w:lastColumn="0" w:noHBand="0" w:noVBand="1"/>
      </w:tblPr>
      <w:tblGrid>
        <w:gridCol w:w="4126"/>
        <w:gridCol w:w="4394"/>
      </w:tblGrid>
      <w:tr w:rsidR="00CE0DF4" w:rsidRPr="00DB06B8" w14:paraId="0A0066A5" w14:textId="77777777" w:rsidTr="00DB06B8">
        <w:trPr>
          <w:trHeight w:val="277"/>
        </w:trPr>
        <w:tc>
          <w:tcPr>
            <w:tcW w:w="4126" w:type="dxa"/>
            <w:tcBorders>
              <w:top w:val="single" w:sz="6" w:space="0" w:color="000000"/>
              <w:left w:val="single" w:sz="6" w:space="0" w:color="000000"/>
              <w:bottom w:val="single" w:sz="6" w:space="0" w:color="000000"/>
              <w:right w:val="single" w:sz="6" w:space="0" w:color="000000"/>
            </w:tcBorders>
            <w:vAlign w:val="center"/>
            <w:hideMark/>
          </w:tcPr>
          <w:p w14:paraId="2A1AA0E4"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ÓRGÃO</w:t>
            </w:r>
          </w:p>
        </w:tc>
        <w:tc>
          <w:tcPr>
            <w:tcW w:w="4394" w:type="dxa"/>
            <w:tcBorders>
              <w:top w:val="single" w:sz="6" w:space="0" w:color="000000"/>
              <w:left w:val="nil"/>
              <w:bottom w:val="single" w:sz="6" w:space="0" w:color="000000"/>
              <w:right w:val="single" w:sz="6" w:space="0" w:color="000000"/>
            </w:tcBorders>
            <w:noWrap/>
            <w:vAlign w:val="center"/>
            <w:hideMark/>
          </w:tcPr>
          <w:p w14:paraId="5A9B11A2"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TOTAL GERAL</w:t>
            </w:r>
          </w:p>
        </w:tc>
      </w:tr>
      <w:tr w:rsidR="00CE0DF4" w:rsidRPr="00DB06B8" w14:paraId="64085B94" w14:textId="77777777" w:rsidTr="00DB06B8">
        <w:trPr>
          <w:trHeight w:val="383"/>
        </w:trPr>
        <w:tc>
          <w:tcPr>
            <w:tcW w:w="4126" w:type="dxa"/>
            <w:tcBorders>
              <w:top w:val="nil"/>
              <w:left w:val="single" w:sz="6" w:space="0" w:color="000000"/>
              <w:bottom w:val="single" w:sz="6" w:space="0" w:color="000000"/>
              <w:right w:val="single" w:sz="6" w:space="0" w:color="000000"/>
            </w:tcBorders>
            <w:vAlign w:val="center"/>
            <w:hideMark/>
          </w:tcPr>
          <w:p w14:paraId="4C6E85E8"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HOSPITAL FEDERAL DOS SERVIDORES DO ESTADO</w:t>
            </w:r>
          </w:p>
        </w:tc>
        <w:tc>
          <w:tcPr>
            <w:tcW w:w="4394" w:type="dxa"/>
            <w:tcBorders>
              <w:top w:val="nil"/>
              <w:left w:val="nil"/>
              <w:bottom w:val="single" w:sz="6" w:space="0" w:color="000000"/>
              <w:right w:val="single" w:sz="6" w:space="0" w:color="000000"/>
            </w:tcBorders>
            <w:noWrap/>
            <w:vAlign w:val="center"/>
            <w:hideMark/>
          </w:tcPr>
          <w:p w14:paraId="4713F770"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R$ 1.454.267,32</w:t>
            </w:r>
          </w:p>
        </w:tc>
      </w:tr>
      <w:tr w:rsidR="00CE0DF4" w:rsidRPr="00DB06B8" w14:paraId="67ED61F6" w14:textId="77777777" w:rsidTr="00DB06B8">
        <w:trPr>
          <w:trHeight w:val="403"/>
        </w:trPr>
        <w:tc>
          <w:tcPr>
            <w:tcW w:w="4126" w:type="dxa"/>
            <w:tcBorders>
              <w:top w:val="nil"/>
              <w:left w:val="single" w:sz="6" w:space="0" w:color="000000"/>
              <w:bottom w:val="single" w:sz="6" w:space="0" w:color="000000"/>
              <w:right w:val="single" w:sz="6" w:space="0" w:color="000000"/>
            </w:tcBorders>
            <w:vAlign w:val="center"/>
            <w:hideMark/>
          </w:tcPr>
          <w:p w14:paraId="2FAE1914"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HOSPITAL FEDERAL DE IPANEMA</w:t>
            </w:r>
          </w:p>
        </w:tc>
        <w:tc>
          <w:tcPr>
            <w:tcW w:w="4394" w:type="dxa"/>
            <w:tcBorders>
              <w:top w:val="nil"/>
              <w:left w:val="nil"/>
              <w:bottom w:val="single" w:sz="6" w:space="0" w:color="000000"/>
              <w:right w:val="single" w:sz="6" w:space="0" w:color="000000"/>
            </w:tcBorders>
            <w:noWrap/>
            <w:vAlign w:val="center"/>
            <w:hideMark/>
          </w:tcPr>
          <w:p w14:paraId="4504E5B6" w14:textId="77777777" w:rsidR="00CE0DF4" w:rsidRPr="00DB06B8" w:rsidRDefault="00CE0DF4" w:rsidP="00DB06B8">
            <w:pPr>
              <w:spacing w:after="0" w:line="240" w:lineRule="auto"/>
              <w:jc w:val="center"/>
              <w:rPr>
                <w:rFonts w:ascii="Calibri" w:hAnsi="Calibri"/>
                <w:color w:val="000000"/>
                <w:sz w:val="18"/>
                <w:szCs w:val="18"/>
              </w:rPr>
            </w:pPr>
            <w:r w:rsidRPr="00DB06B8">
              <w:rPr>
                <w:rFonts w:ascii="Calibri" w:hAnsi="Calibri"/>
                <w:color w:val="000000"/>
                <w:sz w:val="18"/>
                <w:szCs w:val="18"/>
              </w:rPr>
              <w:t>R$ 1.765.256,79</w:t>
            </w:r>
          </w:p>
        </w:tc>
      </w:tr>
      <w:tr w:rsidR="00CE0DF4" w:rsidRPr="00DB06B8" w14:paraId="67A95669" w14:textId="77777777" w:rsidTr="00DB06B8">
        <w:trPr>
          <w:trHeight w:val="253"/>
        </w:trPr>
        <w:tc>
          <w:tcPr>
            <w:tcW w:w="4126" w:type="dxa"/>
            <w:tcBorders>
              <w:top w:val="nil"/>
              <w:left w:val="single" w:sz="6" w:space="0" w:color="000000"/>
              <w:bottom w:val="single" w:sz="6" w:space="0" w:color="000000"/>
              <w:right w:val="single" w:sz="6" w:space="0" w:color="000000"/>
            </w:tcBorders>
            <w:shd w:val="clear" w:color="auto" w:fill="auto"/>
            <w:vAlign w:val="center"/>
            <w:hideMark/>
          </w:tcPr>
          <w:p w14:paraId="18D41B52"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TOTAL</w:t>
            </w:r>
          </w:p>
        </w:tc>
        <w:tc>
          <w:tcPr>
            <w:tcW w:w="4394" w:type="dxa"/>
            <w:tcBorders>
              <w:top w:val="nil"/>
              <w:left w:val="nil"/>
              <w:bottom w:val="single" w:sz="6" w:space="0" w:color="000000"/>
              <w:right w:val="single" w:sz="6" w:space="0" w:color="000000"/>
            </w:tcBorders>
            <w:shd w:val="clear" w:color="auto" w:fill="auto"/>
            <w:noWrap/>
            <w:vAlign w:val="center"/>
            <w:hideMark/>
          </w:tcPr>
          <w:p w14:paraId="1C28E36C" w14:textId="77777777" w:rsidR="00CE0DF4" w:rsidRPr="00DB06B8" w:rsidRDefault="00CE0DF4" w:rsidP="00DB06B8">
            <w:pPr>
              <w:spacing w:after="0" w:line="240" w:lineRule="auto"/>
              <w:jc w:val="center"/>
              <w:rPr>
                <w:rFonts w:ascii="Calibri" w:hAnsi="Calibri"/>
                <w:b/>
                <w:color w:val="000000"/>
                <w:sz w:val="18"/>
                <w:szCs w:val="18"/>
              </w:rPr>
            </w:pPr>
            <w:r w:rsidRPr="00DB06B8">
              <w:rPr>
                <w:rFonts w:ascii="Calibri" w:hAnsi="Calibri"/>
                <w:b/>
                <w:color w:val="000000"/>
                <w:sz w:val="18"/>
                <w:szCs w:val="18"/>
              </w:rPr>
              <w:t>R$ 3.219.524,11</w:t>
            </w:r>
          </w:p>
        </w:tc>
      </w:tr>
    </w:tbl>
    <w:p w14:paraId="49B72795" w14:textId="0401D5FE" w:rsidR="00CE0DF4" w:rsidRPr="00DB06B8" w:rsidRDefault="00CE0DF4" w:rsidP="00CE0DF4">
      <w:pPr>
        <w:pStyle w:val="NormalWeb"/>
        <w:spacing w:before="0" w:beforeAutospacing="0" w:after="0" w:afterAutospacing="0" w:line="360" w:lineRule="auto"/>
        <w:jc w:val="both"/>
        <w:rPr>
          <w:rFonts w:ascii="Calibri" w:hAnsi="Calibri"/>
          <w:b/>
          <w:color w:val="000000"/>
          <w:sz w:val="22"/>
          <w:szCs w:val="22"/>
        </w:rPr>
      </w:pPr>
      <w:r w:rsidRPr="00CE0DF4">
        <w:rPr>
          <w:rFonts w:ascii="Calibri" w:hAnsi="Calibri"/>
          <w:color w:val="000000"/>
          <w:sz w:val="22"/>
          <w:szCs w:val="22"/>
        </w:rPr>
        <w:t> </w:t>
      </w:r>
      <w:r w:rsidRPr="00DB06B8">
        <w:rPr>
          <w:rFonts w:ascii="Calibri" w:hAnsi="Calibri"/>
          <w:b/>
          <w:color w:val="000000"/>
          <w:sz w:val="22"/>
          <w:szCs w:val="22"/>
        </w:rPr>
        <w:t>10. ADEQUAÇÃO ORÇAMENTÁRIA</w:t>
      </w:r>
    </w:p>
    <w:p w14:paraId="1276633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10.1. As despesas decorrentes da presente contratação correrão à conta de recursos específicos consignados no Orçamento Geral da União.</w:t>
      </w:r>
    </w:p>
    <w:p w14:paraId="62C9C20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10.2. A contratação será atendida pela seguinte dotação:</w:t>
      </w:r>
    </w:p>
    <w:p w14:paraId="71262A9C" w14:textId="77777777" w:rsidR="00CE0DF4" w:rsidRPr="00CE0DF4" w:rsidRDefault="00CE0DF4" w:rsidP="00DB06B8">
      <w:pPr>
        <w:numPr>
          <w:ilvl w:val="0"/>
          <w:numId w:val="25"/>
        </w:numPr>
        <w:spacing w:after="0" w:line="360" w:lineRule="auto"/>
        <w:ind w:left="0" w:firstLine="0"/>
        <w:jc w:val="both"/>
        <w:rPr>
          <w:rFonts w:ascii="Calibri" w:hAnsi="Calibri"/>
          <w:color w:val="000000"/>
        </w:rPr>
      </w:pPr>
      <w:r w:rsidRPr="00CE0DF4">
        <w:rPr>
          <w:rFonts w:ascii="Calibri" w:hAnsi="Calibri"/>
          <w:color w:val="000000"/>
        </w:rPr>
        <w:t>Gestão/Unidade: Hospital Federal de Ipanema;</w:t>
      </w:r>
    </w:p>
    <w:p w14:paraId="603DA439" w14:textId="77777777" w:rsidR="00CE0DF4" w:rsidRPr="00CE0DF4" w:rsidRDefault="00CE0DF4" w:rsidP="00DB06B8">
      <w:pPr>
        <w:numPr>
          <w:ilvl w:val="0"/>
          <w:numId w:val="25"/>
        </w:numPr>
        <w:spacing w:after="0" w:line="360" w:lineRule="auto"/>
        <w:ind w:left="0" w:firstLine="0"/>
        <w:jc w:val="both"/>
        <w:rPr>
          <w:rFonts w:ascii="Calibri" w:hAnsi="Calibri"/>
          <w:color w:val="000000"/>
        </w:rPr>
      </w:pPr>
      <w:r w:rsidRPr="00CE0DF4">
        <w:rPr>
          <w:rFonts w:ascii="Calibri" w:hAnsi="Calibri"/>
          <w:color w:val="000000"/>
        </w:rPr>
        <w:t>Fonte de Recursos: 6153000000;</w:t>
      </w:r>
    </w:p>
    <w:p w14:paraId="37D1FACB" w14:textId="77777777" w:rsidR="00CE0DF4" w:rsidRPr="00CE0DF4" w:rsidRDefault="00CE0DF4" w:rsidP="00DB06B8">
      <w:pPr>
        <w:numPr>
          <w:ilvl w:val="0"/>
          <w:numId w:val="25"/>
        </w:numPr>
        <w:spacing w:after="0" w:line="360" w:lineRule="auto"/>
        <w:ind w:left="0" w:firstLine="0"/>
        <w:jc w:val="both"/>
        <w:rPr>
          <w:rFonts w:ascii="Calibri" w:hAnsi="Calibri"/>
          <w:color w:val="000000"/>
        </w:rPr>
      </w:pPr>
      <w:r w:rsidRPr="00CE0DF4">
        <w:rPr>
          <w:rFonts w:ascii="Calibri" w:hAnsi="Calibri"/>
          <w:color w:val="000000"/>
        </w:rPr>
        <w:t>Programa de Trabalho: 10302501862176509;</w:t>
      </w:r>
    </w:p>
    <w:p w14:paraId="0D8F20A8" w14:textId="77777777" w:rsidR="00CE0DF4" w:rsidRPr="00CE0DF4" w:rsidRDefault="00CE0DF4" w:rsidP="00DB06B8">
      <w:pPr>
        <w:numPr>
          <w:ilvl w:val="0"/>
          <w:numId w:val="25"/>
        </w:numPr>
        <w:spacing w:after="0" w:line="360" w:lineRule="auto"/>
        <w:ind w:left="0" w:firstLine="0"/>
        <w:jc w:val="both"/>
        <w:rPr>
          <w:rFonts w:ascii="Calibri" w:hAnsi="Calibri"/>
          <w:color w:val="000000"/>
        </w:rPr>
      </w:pPr>
      <w:r w:rsidRPr="00CE0DF4">
        <w:rPr>
          <w:rFonts w:ascii="Calibri" w:hAnsi="Calibri"/>
          <w:color w:val="000000"/>
        </w:rPr>
        <w:t>Elemento de Despesa: 339030;</w:t>
      </w:r>
    </w:p>
    <w:p w14:paraId="46E4778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lastRenderedPageBreak/>
        <w:t> </w:t>
      </w:r>
    </w:p>
    <w:p w14:paraId="45C9DC6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 INFRAÇÕES E SANÇÕES ADMINISTRATIVAS</w:t>
      </w:r>
    </w:p>
    <w:p w14:paraId="6C19CA1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11.1.</w:t>
      </w:r>
      <w:r w:rsidRPr="00CE0DF4">
        <w:rPr>
          <w:rFonts w:ascii="Calibri" w:hAnsi="Calibri"/>
          <w:color w:val="000000"/>
          <w:sz w:val="22"/>
          <w:szCs w:val="22"/>
        </w:rPr>
        <w:t> Comete infração administrativa, nos termos da Lei nº 14.133, de 2021, o contratado que:</w:t>
      </w:r>
    </w:p>
    <w:p w14:paraId="3469B5C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a) der causa à inexecução parcial do contrato;</w:t>
      </w:r>
    </w:p>
    <w:p w14:paraId="5670928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b) der causa à inexecução parcial do contrato que cause grave dano à Administração ou ao funcionamento dos serviços públicos ou ao interesse coletivo;</w:t>
      </w:r>
    </w:p>
    <w:p w14:paraId="37B30896"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c) der causa à inexecução total do contrato;</w:t>
      </w:r>
    </w:p>
    <w:p w14:paraId="6A5D226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d) ensejar o retardamento da execução ou da entrega do objeto da contratação sem motivo justificado;</w:t>
      </w:r>
    </w:p>
    <w:p w14:paraId="11FDC74D"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e) apresentar documentação falsa ou prestar declaração falsa durante a execução do contrato;</w:t>
      </w:r>
    </w:p>
    <w:p w14:paraId="4FD38E7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f) praticar ato fraudulento na execução do contrato;</w:t>
      </w:r>
    </w:p>
    <w:p w14:paraId="020C6B1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g) comportar-se de modo inidôneo ou cometer fraude de qualquer natureza;</w:t>
      </w:r>
    </w:p>
    <w:p w14:paraId="3175AD6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h) praticar ato lesivo previsto no art. 5º da Lei nº 12.846, de 1º de agosto de 2013.</w:t>
      </w:r>
    </w:p>
    <w:p w14:paraId="0A8ACE13"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11.2.</w:t>
      </w:r>
      <w:r w:rsidRPr="00CE0DF4">
        <w:rPr>
          <w:rFonts w:ascii="Calibri" w:hAnsi="Calibri"/>
          <w:color w:val="000000"/>
          <w:sz w:val="22"/>
          <w:szCs w:val="22"/>
        </w:rPr>
        <w:t> Serão aplicadas ao contratado que incorrer nas infrações acima descritas as seguintes sanções:</w:t>
      </w:r>
    </w:p>
    <w:p w14:paraId="0A105E1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 - Advertência: quando o contratado der causa à inexecução parcial do contrato, sempre que não se justificar a imposição de penalidade mais grave (art. 156, §2º, da Lei nº 14.133, de 2021);</w:t>
      </w:r>
    </w:p>
    <w:p w14:paraId="30F71C4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 - Impedimento de licitar e contratar: quando praticadas as condutas descritas nas alíneas “b”, “c” e “d” do subitem acima deste Contrato, sempre que não se justificar a imposição de penalidade mais grave (art. 156, § 4º, da Lei nº 14.133, de 2021);</w:t>
      </w:r>
    </w:p>
    <w:p w14:paraId="1304D44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III -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3B5013F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IV - Multa: a) Moratória de 0,33% (zero vírgula trinta e três por cento) por dia de atraso injustificado sobre o valor da parcela inadimplida, até o limite de 30 (trinta) dias; b) Compensatória de 10% (dez por cento) sobre o valor total do contrato, no caso de inexecução total do objeto; c) A aplicação das sanções previstas neste Contrato não exclui, em hipótese alguma, a obrigação de reparação integral do dano causado ao Contratante (art. 156, §9º, da Lei nº 14.133, de 2021).</w:t>
      </w:r>
    </w:p>
    <w:p w14:paraId="0A19B2D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w:t>
      </w:r>
      <w:r w:rsidRPr="00CE0DF4">
        <w:rPr>
          <w:rFonts w:ascii="Calibri" w:hAnsi="Calibri"/>
          <w:color w:val="000000"/>
          <w:sz w:val="22"/>
          <w:szCs w:val="22"/>
        </w:rPr>
        <w:t> Todas as sanções previstas neste Contrato poderão ser aplicadas cumulativamente com a multa (art. 156, §7º, da Lei nº 14.133, de 2021).</w:t>
      </w:r>
    </w:p>
    <w:p w14:paraId="16EF5F2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11.3.1.</w:t>
      </w:r>
      <w:r w:rsidRPr="00CE0DF4">
        <w:rPr>
          <w:rFonts w:ascii="Calibri" w:hAnsi="Calibri"/>
          <w:color w:val="000000"/>
          <w:sz w:val="22"/>
          <w:szCs w:val="22"/>
        </w:rPr>
        <w:t> Antes da aplicação da multa será facultada a defesa do interessado no prazo de 15 (quinze) dias úteis, contado da data de sua intimação (art. 157, da Lei nº 14.133, de 2021).</w:t>
      </w:r>
    </w:p>
    <w:p w14:paraId="7821AAE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lastRenderedPageBreak/>
        <w:t>11.3.2.</w:t>
      </w:r>
      <w:r w:rsidRPr="00CE0DF4">
        <w:rPr>
          <w:rFonts w:ascii="Calibri" w:hAnsi="Calibri"/>
          <w:color w:val="000000"/>
          <w:sz w:val="22"/>
          <w:szCs w:val="22"/>
        </w:rPr>
        <w:t>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EA6ADB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11.3.3.</w:t>
      </w:r>
      <w:r w:rsidRPr="00CE0DF4">
        <w:rPr>
          <w:rFonts w:ascii="Calibri" w:hAnsi="Calibri"/>
          <w:color w:val="000000"/>
          <w:sz w:val="22"/>
          <w:szCs w:val="22"/>
        </w:rPr>
        <w:t> Previamente ao encaminhamento à cobrança judicial, a multa poderá ser recolhida administrativamente no prazo máximo de 30 (trinta) dias, a contar da data do recebimento da comunicação enviada pela autoridade competente.</w:t>
      </w:r>
    </w:p>
    <w:p w14:paraId="1B64510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11.4.</w:t>
      </w:r>
      <w:r w:rsidRPr="00CE0DF4">
        <w:rPr>
          <w:rFonts w:ascii="Calibri" w:hAnsi="Calibri"/>
          <w:color w:val="000000"/>
          <w:sz w:val="22"/>
          <w:szCs w:val="22"/>
        </w:rP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2854EC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11.5.</w:t>
      </w:r>
      <w:r w:rsidRPr="00CE0DF4">
        <w:rPr>
          <w:rFonts w:ascii="Calibri" w:hAnsi="Calibri"/>
          <w:color w:val="000000"/>
          <w:sz w:val="22"/>
          <w:szCs w:val="22"/>
        </w:rPr>
        <w:t> Na aplicação das sanções serão considerados (art. 156, §1º, da Lei nº 14.133, de 2021): a) natureza e a gravidade da infração cometida; b) as peculiaridades do caso concreto; c) as circunstâncias agravantes ou atenuantes; d) os danos que dela provierem para o Contratante; e) a implantação ou o aperfeiçoamento de programa de integridade, conforme normas e orientações dos órgãos de controle.</w:t>
      </w:r>
    </w:p>
    <w:p w14:paraId="7F2D502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11.6.</w:t>
      </w:r>
      <w:r w:rsidRPr="00CE0DF4">
        <w:rPr>
          <w:rFonts w:ascii="Calibri" w:hAnsi="Calibri"/>
          <w:color w:val="000000"/>
          <w:sz w:val="22"/>
          <w:szCs w:val="22"/>
        </w:rPr>
        <w:t>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869239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11.7.</w:t>
      </w:r>
      <w:r w:rsidRPr="00CE0DF4">
        <w:rPr>
          <w:rFonts w:ascii="Calibri" w:hAnsi="Calibri"/>
          <w:color w:val="000000"/>
          <w:sz w:val="22"/>
          <w:szCs w:val="22"/>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486301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11.8.</w:t>
      </w:r>
      <w:r w:rsidRPr="00CE0DF4">
        <w:rPr>
          <w:rFonts w:ascii="Calibri" w:hAnsi="Calibri"/>
          <w:color w:val="000000"/>
          <w:sz w:val="22"/>
          <w:szCs w:val="22"/>
        </w:rPr>
        <w:t>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E0DF4">
        <w:rPr>
          <w:rFonts w:ascii="Calibri" w:hAnsi="Calibri"/>
          <w:color w:val="000000"/>
          <w:sz w:val="22"/>
          <w:szCs w:val="22"/>
        </w:rPr>
        <w:t>Ceis</w:t>
      </w:r>
      <w:proofErr w:type="spellEnd"/>
      <w:r w:rsidRPr="00CE0DF4">
        <w:rPr>
          <w:rFonts w:ascii="Calibri" w:hAnsi="Calibri"/>
          <w:color w:val="000000"/>
          <w:sz w:val="22"/>
          <w:szCs w:val="22"/>
        </w:rPr>
        <w:t>) e no Cadastro Nacional de Empresas Punidas (</w:t>
      </w:r>
      <w:proofErr w:type="spellStart"/>
      <w:r w:rsidRPr="00CE0DF4">
        <w:rPr>
          <w:rFonts w:ascii="Calibri" w:hAnsi="Calibri"/>
          <w:color w:val="000000"/>
          <w:sz w:val="22"/>
          <w:szCs w:val="22"/>
        </w:rPr>
        <w:t>Cnep</w:t>
      </w:r>
      <w:proofErr w:type="spellEnd"/>
      <w:r w:rsidRPr="00CE0DF4">
        <w:rPr>
          <w:rFonts w:ascii="Calibri" w:hAnsi="Calibri"/>
          <w:color w:val="000000"/>
          <w:sz w:val="22"/>
          <w:szCs w:val="22"/>
        </w:rPr>
        <w:t>), instituídos no âmbito do Poder Executivo Federal (Art. 161, da Lei nº 14.133, de 2021).</w:t>
      </w:r>
    </w:p>
    <w:p w14:paraId="6AEFC7F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lastRenderedPageBreak/>
        <w:t>11.9.</w:t>
      </w:r>
      <w:r w:rsidRPr="00CE0DF4">
        <w:rPr>
          <w:rFonts w:ascii="Calibri" w:hAnsi="Calibri"/>
          <w:color w:val="000000"/>
          <w:sz w:val="22"/>
          <w:szCs w:val="22"/>
        </w:rPr>
        <w:t> As sanções de impedimento de licitar e contratar e declaração de inidoneidade para licitar ou contratar são passíveis de reabilitação na forma do art. 163 da Lei nº 14.133/21.</w:t>
      </w:r>
    </w:p>
    <w:p w14:paraId="0BD6E78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11.10.</w:t>
      </w:r>
      <w:r w:rsidRPr="00CE0DF4">
        <w:rPr>
          <w:rFonts w:ascii="Calibri" w:hAnsi="Calibri"/>
          <w:color w:val="000000"/>
          <w:sz w:val="22"/>
          <w:szCs w:val="22"/>
        </w:rPr>
        <w:t>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A4C4014" w14:textId="77777777" w:rsidR="00DB06B8" w:rsidRDefault="00DB06B8" w:rsidP="00CE0DF4">
      <w:pPr>
        <w:pStyle w:val="NormalWeb"/>
        <w:spacing w:before="0" w:beforeAutospacing="0" w:after="0" w:afterAutospacing="0" w:line="360" w:lineRule="auto"/>
        <w:jc w:val="both"/>
        <w:rPr>
          <w:rStyle w:val="Forte"/>
          <w:rFonts w:ascii="Calibri" w:hAnsi="Calibri"/>
          <w:color w:val="000000"/>
          <w:sz w:val="22"/>
          <w:szCs w:val="22"/>
        </w:rPr>
      </w:pPr>
    </w:p>
    <w:p w14:paraId="4E7D2B0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 INFRAÇÕES E SANÇÕES ADMINISTRATIVAS</w:t>
      </w:r>
    </w:p>
    <w:p w14:paraId="32E9084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11.1.</w:t>
      </w:r>
      <w:r w:rsidRPr="00CE0DF4">
        <w:rPr>
          <w:rFonts w:ascii="Calibri" w:hAnsi="Calibri"/>
          <w:color w:val="000000"/>
          <w:sz w:val="22"/>
          <w:szCs w:val="22"/>
        </w:rPr>
        <w:t> Comete infração administrativa, nos termos da Lei nº 14.133, de 2021, o contratado que:</w:t>
      </w:r>
    </w:p>
    <w:p w14:paraId="30EF905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a) der causa à inexecução parcial do contrato;</w:t>
      </w:r>
    </w:p>
    <w:p w14:paraId="71813FC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b) der causa à inexecução parcial do contrato que cause grave dano à Administração ou ao funcionamento dos serviços públicos ou ao interesse coletivo;</w:t>
      </w:r>
    </w:p>
    <w:p w14:paraId="0679B8C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c) der causa à inexecução total do contrato;</w:t>
      </w:r>
    </w:p>
    <w:p w14:paraId="06B15B6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d) ensejar o retardamento da execução ou da entrega do objeto da contratação sem motivo justificado;</w:t>
      </w:r>
    </w:p>
    <w:p w14:paraId="5D0CDE2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e) apresentar documentação falsa ou prestar declaração falsa durante a execução do contrato;</w:t>
      </w:r>
    </w:p>
    <w:p w14:paraId="51B3668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f) praticar ato fraudulento na execução do contrato;</w:t>
      </w:r>
    </w:p>
    <w:p w14:paraId="6A71BD4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g) comportar-se de modo inidôneo ou cometer fraude de qualquer natureza;</w:t>
      </w:r>
    </w:p>
    <w:p w14:paraId="28785F3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h) praticar ato lesivo previsto no art. 5º da Lei nº 12.846, de 1º de agosto de 2013.</w:t>
      </w:r>
    </w:p>
    <w:p w14:paraId="2CEA4AFA"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11.2.</w:t>
      </w:r>
      <w:r w:rsidRPr="00CE0DF4">
        <w:rPr>
          <w:rFonts w:ascii="Calibri" w:hAnsi="Calibri"/>
          <w:color w:val="000000"/>
          <w:sz w:val="22"/>
          <w:szCs w:val="22"/>
        </w:rPr>
        <w:t> Serão aplicadas ao contratado que incorrer nas infrações acima descritas as seguintes sanções:</w:t>
      </w:r>
    </w:p>
    <w:p w14:paraId="334B2BE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 - Advertência: quando o contratado der causa à inexecução parcial do contrato, sempre que não se justificar a imposição de penalidade mais grave (art. 156, §2º, da Lei nº 14.133, de 2021);</w:t>
      </w:r>
    </w:p>
    <w:p w14:paraId="65E09AB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 - Impedimento de licitar e contratar: quando praticadas as condutas descritas nas alíneas “b”, “c” e “d” do subitem acima deste Contrato, sempre que não se justificar a imposição de penalidade mais grave (art. 156, § 4º, da Lei nº 14.133, de 2021);</w:t>
      </w:r>
    </w:p>
    <w:p w14:paraId="749BDE6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III -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1AB00EA8"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xml:space="preserve">IV - Multa: a) Moratória de 0,33% (zero vírgula trinta e três por cento) por dia de atraso injustificado sobre o valor da parcela inadimplida, até o limite de 30 (trinta) dias; b) Compensatória de 10% (dez por cento) sobre o valor total do contrato, no caso de inexecução </w:t>
      </w:r>
      <w:r w:rsidRPr="00CE0DF4">
        <w:rPr>
          <w:rFonts w:ascii="Calibri" w:hAnsi="Calibri"/>
          <w:color w:val="000000"/>
          <w:sz w:val="22"/>
          <w:szCs w:val="22"/>
        </w:rPr>
        <w:lastRenderedPageBreak/>
        <w:t>total do objeto; c) A aplicação das sanções previstas neste Contrato não exclui, em hipótese alguma, a obrigação de reparação integral do dano causado ao Contratante (art. 156, §9º, da Lei nº 14.133, de 2021).</w:t>
      </w:r>
    </w:p>
    <w:p w14:paraId="6F2EF29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w:t>
      </w:r>
      <w:r w:rsidRPr="00CE0DF4">
        <w:rPr>
          <w:rFonts w:ascii="Calibri" w:hAnsi="Calibri"/>
          <w:color w:val="000000"/>
          <w:sz w:val="22"/>
          <w:szCs w:val="22"/>
        </w:rPr>
        <w:t> Todas as sanções previstas neste Contrato poderão ser aplicadas cumulativamente com a multa (art. 156, §7º, da Lei nº 14.133, de 2021).</w:t>
      </w:r>
    </w:p>
    <w:p w14:paraId="771E319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11.3.1.</w:t>
      </w:r>
      <w:r w:rsidRPr="00CE0DF4">
        <w:rPr>
          <w:rFonts w:ascii="Calibri" w:hAnsi="Calibri"/>
          <w:color w:val="000000"/>
          <w:sz w:val="22"/>
          <w:szCs w:val="22"/>
        </w:rPr>
        <w:t> Antes da aplicação da multa será facultada a defesa do interessado no prazo de 15 (quinze) dias úteis, contado da data de sua intimação (art. 157, da Lei nº 14.133, de 2021).</w:t>
      </w:r>
    </w:p>
    <w:p w14:paraId="5C6290C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11.3.2.</w:t>
      </w:r>
      <w:r w:rsidRPr="00CE0DF4">
        <w:rPr>
          <w:rFonts w:ascii="Calibri" w:hAnsi="Calibri"/>
          <w:color w:val="000000"/>
          <w:sz w:val="22"/>
          <w:szCs w:val="22"/>
        </w:rPr>
        <w:t>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C59116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11.3.3.</w:t>
      </w:r>
      <w:r w:rsidRPr="00CE0DF4">
        <w:rPr>
          <w:rFonts w:ascii="Calibri" w:hAnsi="Calibri"/>
          <w:color w:val="000000"/>
          <w:sz w:val="22"/>
          <w:szCs w:val="22"/>
        </w:rPr>
        <w:t> Previamente ao encaminhamento à cobrança judicial, a multa poderá ser recolhida administrativamente no prazo máximo de 30 (trinta) dias, a contar da data do recebimento da comunicação enviada pela autoridade competente.</w:t>
      </w:r>
    </w:p>
    <w:p w14:paraId="0FFDD14C"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11.4.</w:t>
      </w:r>
      <w:r w:rsidRPr="00CE0DF4">
        <w:rPr>
          <w:rFonts w:ascii="Calibri" w:hAnsi="Calibri"/>
          <w:color w:val="000000"/>
          <w:sz w:val="22"/>
          <w:szCs w:val="22"/>
        </w:rP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7531685"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11.5.</w:t>
      </w:r>
      <w:r w:rsidRPr="00CE0DF4">
        <w:rPr>
          <w:rFonts w:ascii="Calibri" w:hAnsi="Calibri"/>
          <w:color w:val="000000"/>
          <w:sz w:val="22"/>
          <w:szCs w:val="22"/>
        </w:rPr>
        <w:t> Na aplicação das sanções serão considerados (art. 156, §1º, da Lei nº 14.133, de 2021): a) natureza e a gravidade da infração cometida; b) as peculiaridades do caso concreto; c) as circunstâncias agravantes ou atenuantes; d) os danos que dela provierem para o Contratante; e) a implantação ou o aperfeiçoamento de programa de integridade, conforme normas e orientações dos órgãos de controle.</w:t>
      </w:r>
    </w:p>
    <w:p w14:paraId="6993B1D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11.6.</w:t>
      </w:r>
      <w:r w:rsidRPr="00CE0DF4">
        <w:rPr>
          <w:rFonts w:ascii="Calibri" w:hAnsi="Calibri"/>
          <w:color w:val="000000"/>
          <w:sz w:val="22"/>
          <w:szCs w:val="22"/>
        </w:rPr>
        <w:t>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21AC140"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11.7.</w:t>
      </w:r>
      <w:r w:rsidRPr="00CE0DF4">
        <w:rPr>
          <w:rFonts w:ascii="Calibri" w:hAnsi="Calibri"/>
          <w:color w:val="000000"/>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w:t>
      </w:r>
      <w:r w:rsidRPr="00CE0DF4">
        <w:rPr>
          <w:rFonts w:ascii="Calibri" w:hAnsi="Calibri"/>
          <w:color w:val="000000"/>
          <w:sz w:val="22"/>
          <w:szCs w:val="22"/>
        </w:rPr>
        <w:lastRenderedPageBreak/>
        <w:t>os casos, o contraditório, a ampla defesa e a obrigatoriedade de análise jurídica prévia (art. 160, da Lei nº 14.133, de 2021).</w:t>
      </w:r>
    </w:p>
    <w:p w14:paraId="377491E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11.8.</w:t>
      </w:r>
      <w:r w:rsidRPr="00CE0DF4">
        <w:rPr>
          <w:rFonts w:ascii="Calibri" w:hAnsi="Calibri"/>
          <w:color w:val="000000"/>
          <w:sz w:val="22"/>
          <w:szCs w:val="22"/>
        </w:rPr>
        <w:t>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E0DF4">
        <w:rPr>
          <w:rFonts w:ascii="Calibri" w:hAnsi="Calibri"/>
          <w:color w:val="000000"/>
          <w:sz w:val="22"/>
          <w:szCs w:val="22"/>
        </w:rPr>
        <w:t>Ceis</w:t>
      </w:r>
      <w:proofErr w:type="spellEnd"/>
      <w:r w:rsidRPr="00CE0DF4">
        <w:rPr>
          <w:rFonts w:ascii="Calibri" w:hAnsi="Calibri"/>
          <w:color w:val="000000"/>
          <w:sz w:val="22"/>
          <w:szCs w:val="22"/>
        </w:rPr>
        <w:t>) e no Cadastro Nacional de Empresas Punidas (</w:t>
      </w:r>
      <w:proofErr w:type="spellStart"/>
      <w:r w:rsidRPr="00CE0DF4">
        <w:rPr>
          <w:rFonts w:ascii="Calibri" w:hAnsi="Calibri"/>
          <w:color w:val="000000"/>
          <w:sz w:val="22"/>
          <w:szCs w:val="22"/>
        </w:rPr>
        <w:t>Cnep</w:t>
      </w:r>
      <w:proofErr w:type="spellEnd"/>
      <w:r w:rsidRPr="00CE0DF4">
        <w:rPr>
          <w:rFonts w:ascii="Calibri" w:hAnsi="Calibri"/>
          <w:color w:val="000000"/>
          <w:sz w:val="22"/>
          <w:szCs w:val="22"/>
        </w:rPr>
        <w:t>), instituídos no âmbito do Poder Executivo Federal (Art. 161, da Lei nº 14.133, de 2021).</w:t>
      </w:r>
    </w:p>
    <w:p w14:paraId="0E0E736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11.9.</w:t>
      </w:r>
      <w:r w:rsidRPr="00CE0DF4">
        <w:rPr>
          <w:rFonts w:ascii="Calibri" w:hAnsi="Calibri"/>
          <w:color w:val="000000"/>
          <w:sz w:val="22"/>
          <w:szCs w:val="22"/>
        </w:rPr>
        <w:t> As sanções de impedimento de licitar e contratar e declaração de inidoneidade para licitar ou contratar são passíveis de reabilitação na forma do art. 163 da Lei nº 14.133/21.</w:t>
      </w:r>
    </w:p>
    <w:p w14:paraId="5B6F305B"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Style w:val="Forte"/>
          <w:rFonts w:ascii="Calibri" w:hAnsi="Calibri"/>
          <w:color w:val="000000"/>
          <w:sz w:val="22"/>
          <w:szCs w:val="22"/>
        </w:rPr>
        <w:t>11.10.</w:t>
      </w:r>
      <w:r w:rsidRPr="00CE0DF4">
        <w:rPr>
          <w:rFonts w:ascii="Calibri" w:hAnsi="Calibri"/>
          <w:color w:val="000000"/>
          <w:sz w:val="22"/>
          <w:szCs w:val="22"/>
        </w:rPr>
        <w:t>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01C9A00" w14:textId="77777777" w:rsidR="00DC5A2E"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1412784C" w14:textId="544CC864" w:rsidR="00CE0DF4" w:rsidRPr="00620CBF" w:rsidRDefault="00CE0DF4" w:rsidP="00CE0DF4">
      <w:pPr>
        <w:pStyle w:val="NormalWeb"/>
        <w:spacing w:before="0" w:beforeAutospacing="0" w:after="0" w:afterAutospacing="0" w:line="360" w:lineRule="auto"/>
        <w:jc w:val="both"/>
        <w:rPr>
          <w:rFonts w:ascii="Calibri" w:hAnsi="Calibri"/>
          <w:b/>
          <w:color w:val="000000"/>
          <w:sz w:val="22"/>
          <w:szCs w:val="22"/>
        </w:rPr>
      </w:pPr>
      <w:r w:rsidRPr="00620CBF">
        <w:rPr>
          <w:rStyle w:val="Forte"/>
          <w:rFonts w:ascii="Calibri" w:hAnsi="Calibri"/>
          <w:b w:val="0"/>
          <w:color w:val="000000"/>
          <w:sz w:val="22"/>
          <w:szCs w:val="22"/>
        </w:rPr>
        <w:t>Respondendo exclusivamente por especificações técnicas do presente Termo de Referência - Aprovação tão somente no que tange à justificativa técnica, às especificações técnicas descritas na planilha 1 (descrição do material) e planilha 2 (estimativa de consumo em lote), não abrangendo orçamentação, valores, estimativas de valores, condições e/ou exigências e demais itens constantes do Termo de Referência.</w:t>
      </w:r>
    </w:p>
    <w:p w14:paraId="239DB887"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74BCE05E"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0CF86160"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Fonts w:ascii="Calibri" w:hAnsi="Calibri"/>
          <w:color w:val="000000"/>
          <w:sz w:val="22"/>
          <w:szCs w:val="22"/>
        </w:rPr>
        <w:t>_____________________________________</w:t>
      </w:r>
    </w:p>
    <w:p w14:paraId="2FBC50A8" w14:textId="77777777" w:rsidR="00CE0DF4" w:rsidRPr="00620CBF" w:rsidRDefault="00CE0DF4" w:rsidP="00620CBF">
      <w:pPr>
        <w:pStyle w:val="tabelatextocentralizado"/>
        <w:spacing w:before="0" w:beforeAutospacing="0" w:after="0" w:afterAutospacing="0" w:line="360" w:lineRule="auto"/>
        <w:jc w:val="center"/>
        <w:rPr>
          <w:rFonts w:ascii="Calibri" w:hAnsi="Calibri"/>
          <w:b/>
          <w:color w:val="000000"/>
          <w:sz w:val="22"/>
          <w:szCs w:val="22"/>
        </w:rPr>
      </w:pPr>
      <w:r w:rsidRPr="00620CBF">
        <w:rPr>
          <w:rFonts w:ascii="Calibri" w:hAnsi="Calibri"/>
          <w:b/>
          <w:color w:val="000000"/>
          <w:sz w:val="22"/>
          <w:szCs w:val="22"/>
        </w:rPr>
        <w:t xml:space="preserve">Dr. </w:t>
      </w:r>
      <w:proofErr w:type="spellStart"/>
      <w:r w:rsidRPr="00620CBF">
        <w:rPr>
          <w:rFonts w:ascii="Calibri" w:hAnsi="Calibri"/>
          <w:b/>
          <w:color w:val="000000"/>
          <w:sz w:val="22"/>
          <w:szCs w:val="22"/>
        </w:rPr>
        <w:t>Glaucus</w:t>
      </w:r>
      <w:proofErr w:type="spellEnd"/>
      <w:r w:rsidRPr="00620CBF">
        <w:rPr>
          <w:rFonts w:ascii="Calibri" w:hAnsi="Calibri"/>
          <w:b/>
          <w:color w:val="000000"/>
          <w:sz w:val="22"/>
          <w:szCs w:val="22"/>
        </w:rPr>
        <w:t xml:space="preserve"> </w:t>
      </w:r>
      <w:proofErr w:type="spellStart"/>
      <w:r w:rsidRPr="00620CBF">
        <w:rPr>
          <w:rFonts w:ascii="Calibri" w:hAnsi="Calibri"/>
          <w:b/>
          <w:color w:val="000000"/>
          <w:sz w:val="22"/>
          <w:szCs w:val="22"/>
        </w:rPr>
        <w:t>Cajaty</w:t>
      </w:r>
      <w:proofErr w:type="spellEnd"/>
      <w:r w:rsidRPr="00620CBF">
        <w:rPr>
          <w:rFonts w:ascii="Calibri" w:hAnsi="Calibri"/>
          <w:b/>
          <w:color w:val="000000"/>
          <w:sz w:val="22"/>
          <w:szCs w:val="22"/>
        </w:rPr>
        <w:t xml:space="preserve"> dos Santos Martins</w:t>
      </w:r>
    </w:p>
    <w:p w14:paraId="666EFA05"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Fonts w:ascii="Calibri" w:hAnsi="Calibri"/>
          <w:color w:val="000000"/>
          <w:sz w:val="22"/>
          <w:szCs w:val="22"/>
        </w:rPr>
        <w:t>Chefe do Serviço de Ortopedia</w:t>
      </w:r>
    </w:p>
    <w:p w14:paraId="4A7A8C7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5A6BE50F"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20B08EBB" w14:textId="77777777" w:rsidR="00DC5A2E" w:rsidRDefault="00DC5A2E" w:rsidP="00CE0DF4">
      <w:pPr>
        <w:pStyle w:val="NormalWeb"/>
        <w:spacing w:before="0" w:beforeAutospacing="0" w:after="0" w:afterAutospacing="0" w:line="360" w:lineRule="auto"/>
        <w:jc w:val="both"/>
        <w:rPr>
          <w:rStyle w:val="Forte"/>
          <w:rFonts w:ascii="Calibri" w:hAnsi="Calibri"/>
          <w:b w:val="0"/>
          <w:color w:val="000000"/>
          <w:sz w:val="22"/>
          <w:szCs w:val="22"/>
        </w:rPr>
      </w:pPr>
    </w:p>
    <w:p w14:paraId="30604CB7" w14:textId="77777777" w:rsidR="00DC5A2E" w:rsidRDefault="00DC5A2E" w:rsidP="00CE0DF4">
      <w:pPr>
        <w:pStyle w:val="NormalWeb"/>
        <w:spacing w:before="0" w:beforeAutospacing="0" w:after="0" w:afterAutospacing="0" w:line="360" w:lineRule="auto"/>
        <w:jc w:val="both"/>
        <w:rPr>
          <w:rStyle w:val="Forte"/>
          <w:rFonts w:ascii="Calibri" w:hAnsi="Calibri"/>
          <w:b w:val="0"/>
          <w:color w:val="000000"/>
          <w:sz w:val="22"/>
          <w:szCs w:val="22"/>
        </w:rPr>
      </w:pPr>
    </w:p>
    <w:p w14:paraId="783F47E3" w14:textId="77777777" w:rsidR="00CE0DF4" w:rsidRPr="00620CBF" w:rsidRDefault="00CE0DF4" w:rsidP="00CE0DF4">
      <w:pPr>
        <w:pStyle w:val="NormalWeb"/>
        <w:spacing w:before="0" w:beforeAutospacing="0" w:after="0" w:afterAutospacing="0" w:line="360" w:lineRule="auto"/>
        <w:jc w:val="both"/>
        <w:rPr>
          <w:rFonts w:ascii="Calibri" w:hAnsi="Calibri"/>
          <w:b/>
          <w:color w:val="000000"/>
          <w:sz w:val="22"/>
          <w:szCs w:val="22"/>
        </w:rPr>
      </w:pPr>
      <w:r w:rsidRPr="00620CBF">
        <w:rPr>
          <w:rStyle w:val="Forte"/>
          <w:rFonts w:ascii="Calibri" w:hAnsi="Calibri"/>
          <w:b w:val="0"/>
          <w:color w:val="000000"/>
          <w:sz w:val="22"/>
          <w:szCs w:val="22"/>
        </w:rPr>
        <w:t>Tendo presente o disposto no inciso II, do artigo 14º, do Decreto nº 10.024/2019; considerando a necessidade de aquisição de insumos, como justificado no Termo de Referência, aprovo o presente Termo.</w:t>
      </w:r>
    </w:p>
    <w:p w14:paraId="2EB5CEB2"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0FC746A1"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6AED384C"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Fonts w:ascii="Calibri" w:hAnsi="Calibri"/>
          <w:color w:val="000000"/>
          <w:sz w:val="22"/>
          <w:szCs w:val="22"/>
        </w:rPr>
        <w:lastRenderedPageBreak/>
        <w:t>_____________________________________</w:t>
      </w:r>
    </w:p>
    <w:p w14:paraId="2995A316"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Style w:val="nfase"/>
          <w:rFonts w:ascii="Calibri" w:hAnsi="Calibri"/>
          <w:b/>
          <w:bCs/>
          <w:color w:val="000000"/>
          <w:sz w:val="22"/>
          <w:szCs w:val="22"/>
        </w:rPr>
        <w:t>SELENE MARIA RENDEIRO BEZERRA</w:t>
      </w:r>
    </w:p>
    <w:p w14:paraId="6C9E56FC"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Fonts w:ascii="Calibri" w:hAnsi="Calibri"/>
          <w:color w:val="000000"/>
          <w:sz w:val="22"/>
          <w:szCs w:val="22"/>
        </w:rPr>
        <w:t>Diretora do Hospital Federal de Ipanema</w:t>
      </w:r>
    </w:p>
    <w:p w14:paraId="117BF324" w14:textId="77777777" w:rsidR="00CE0DF4" w:rsidRPr="00CE0DF4" w:rsidRDefault="00CE0DF4" w:rsidP="00620CBF">
      <w:pPr>
        <w:pStyle w:val="tabelatextocentralizado"/>
        <w:spacing w:before="0" w:beforeAutospacing="0" w:after="0" w:afterAutospacing="0" w:line="360" w:lineRule="auto"/>
        <w:jc w:val="center"/>
        <w:rPr>
          <w:rFonts w:ascii="Calibri" w:hAnsi="Calibri"/>
          <w:color w:val="000000"/>
          <w:sz w:val="22"/>
          <w:szCs w:val="22"/>
        </w:rPr>
      </w:pPr>
      <w:r w:rsidRPr="00CE0DF4">
        <w:rPr>
          <w:rFonts w:ascii="Calibri" w:hAnsi="Calibri"/>
          <w:color w:val="000000"/>
          <w:sz w:val="22"/>
          <w:szCs w:val="22"/>
        </w:rPr>
        <w:t>Portaria GM/MS nº 416, de 27 de fevereiro de 2023.</w:t>
      </w:r>
    </w:p>
    <w:p w14:paraId="5B2B6DA4"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7D162CCF" w14:textId="33B82FBB"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5B7ED39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 </w:t>
      </w:r>
    </w:p>
    <w:p w14:paraId="2B886EB9" w14:textId="77777777" w:rsidR="00CE0DF4" w:rsidRPr="00CE0DF4" w:rsidRDefault="00CE0DF4" w:rsidP="00CE0DF4">
      <w:pPr>
        <w:pStyle w:val="NormalWeb"/>
        <w:spacing w:before="0" w:beforeAutospacing="0" w:after="0" w:afterAutospacing="0" w:line="360" w:lineRule="auto"/>
        <w:jc w:val="both"/>
        <w:rPr>
          <w:rFonts w:ascii="Calibri" w:hAnsi="Calibri"/>
          <w:color w:val="000000"/>
          <w:sz w:val="22"/>
          <w:szCs w:val="22"/>
        </w:rPr>
      </w:pPr>
      <w:r w:rsidRPr="00CE0DF4">
        <w:rPr>
          <w:rFonts w:ascii="Calibri" w:hAnsi="Calibri"/>
          <w:color w:val="000000"/>
          <w:sz w:val="22"/>
          <w:szCs w:val="22"/>
        </w:rPr>
        <w:t>Rio de Janeiro, 02 de Dezembro de 2024.</w:t>
      </w:r>
    </w:p>
    <w:p w14:paraId="02E65BAB" w14:textId="182EAB39" w:rsidR="0052700E" w:rsidRDefault="0052700E" w:rsidP="0052700E">
      <w:pPr>
        <w:pStyle w:val="NormalWeb"/>
        <w:spacing w:before="0" w:beforeAutospacing="0" w:after="0" w:afterAutospacing="0" w:line="360" w:lineRule="auto"/>
        <w:jc w:val="both"/>
        <w:rPr>
          <w:rFonts w:ascii="Calibri" w:hAnsi="Calibri"/>
          <w:color w:val="000000"/>
          <w:sz w:val="22"/>
          <w:szCs w:val="22"/>
        </w:rPr>
      </w:pPr>
    </w:p>
    <w:p w14:paraId="1079AB11" w14:textId="77777777" w:rsidR="00610589" w:rsidRPr="0052700E" w:rsidRDefault="00610589" w:rsidP="0052700E">
      <w:pPr>
        <w:pStyle w:val="NormalWeb"/>
        <w:spacing w:before="0" w:beforeAutospacing="0" w:after="0" w:afterAutospacing="0" w:line="360" w:lineRule="auto"/>
        <w:jc w:val="both"/>
        <w:rPr>
          <w:rFonts w:ascii="Calibri" w:hAnsi="Calibri"/>
          <w:color w:val="000000"/>
          <w:sz w:val="22"/>
          <w:szCs w:val="22"/>
        </w:rPr>
      </w:pPr>
    </w:p>
    <w:p w14:paraId="5A576C7C" w14:textId="77777777" w:rsidR="0052700E" w:rsidRPr="0052700E" w:rsidRDefault="0052700E" w:rsidP="0052700E">
      <w:pPr>
        <w:pStyle w:val="NormalWeb"/>
        <w:spacing w:before="0" w:beforeAutospacing="0" w:after="0" w:afterAutospacing="0" w:line="360" w:lineRule="auto"/>
        <w:jc w:val="both"/>
        <w:rPr>
          <w:rFonts w:ascii="Calibri" w:hAnsi="Calibri"/>
          <w:color w:val="000000"/>
          <w:sz w:val="22"/>
          <w:szCs w:val="22"/>
        </w:rPr>
      </w:pPr>
      <w:r w:rsidRPr="0052700E">
        <w:rPr>
          <w:rStyle w:val="nfase"/>
          <w:rFonts w:ascii="Calibri" w:hAnsi="Calibri"/>
          <w:color w:val="000000"/>
          <w:sz w:val="22"/>
          <w:szCs w:val="22"/>
        </w:rPr>
        <w:t>Termo de Referência - Modelo para Pregão Eletrônico – Compras</w:t>
      </w:r>
    </w:p>
    <w:p w14:paraId="66E9C82F" w14:textId="77777777" w:rsidR="0052700E" w:rsidRPr="0052700E" w:rsidRDefault="0052700E" w:rsidP="0052700E">
      <w:pPr>
        <w:pStyle w:val="NormalWeb"/>
        <w:spacing w:before="0" w:beforeAutospacing="0" w:after="0" w:afterAutospacing="0" w:line="360" w:lineRule="auto"/>
        <w:jc w:val="both"/>
        <w:rPr>
          <w:rFonts w:ascii="Calibri" w:hAnsi="Calibri"/>
          <w:color w:val="000000"/>
          <w:sz w:val="22"/>
          <w:szCs w:val="22"/>
        </w:rPr>
      </w:pPr>
      <w:r w:rsidRPr="0052700E">
        <w:rPr>
          <w:rStyle w:val="nfase"/>
          <w:rFonts w:ascii="Calibri" w:hAnsi="Calibri"/>
          <w:color w:val="000000"/>
          <w:sz w:val="22"/>
          <w:szCs w:val="22"/>
        </w:rPr>
        <w:t>Atualização: dezembro/2023 _ Lei 14.133/21</w:t>
      </w:r>
    </w:p>
    <w:p w14:paraId="31B19C93" w14:textId="77777777" w:rsidR="0052700E" w:rsidRPr="0052700E" w:rsidRDefault="0052700E" w:rsidP="0052700E">
      <w:pPr>
        <w:pStyle w:val="NormalWeb"/>
        <w:spacing w:before="0" w:beforeAutospacing="0" w:after="0" w:afterAutospacing="0" w:line="360" w:lineRule="auto"/>
        <w:jc w:val="both"/>
        <w:rPr>
          <w:rFonts w:ascii="Calibri" w:hAnsi="Calibri"/>
          <w:color w:val="000000"/>
          <w:sz w:val="22"/>
          <w:szCs w:val="22"/>
        </w:rPr>
      </w:pPr>
      <w:r w:rsidRPr="0052700E">
        <w:rPr>
          <w:rFonts w:ascii="Calibri" w:hAnsi="Calibri"/>
          <w:color w:val="000000"/>
          <w:sz w:val="22"/>
          <w:szCs w:val="22"/>
        </w:rPr>
        <w:t> </w:t>
      </w:r>
    </w:p>
    <w:p w14:paraId="05D083A8" w14:textId="77777777" w:rsidR="0052700E" w:rsidRDefault="0052700E" w:rsidP="0052700E">
      <w:pPr>
        <w:pStyle w:val="NormalWeb"/>
        <w:spacing w:before="0" w:beforeAutospacing="0" w:after="0" w:afterAutospacing="0" w:line="360" w:lineRule="auto"/>
        <w:jc w:val="both"/>
        <w:rPr>
          <w:rFonts w:ascii="Calibri" w:hAnsi="Calibri"/>
          <w:color w:val="000000"/>
          <w:sz w:val="22"/>
          <w:szCs w:val="22"/>
        </w:rPr>
      </w:pPr>
      <w:r w:rsidRPr="0052700E">
        <w:rPr>
          <w:rFonts w:ascii="Calibri" w:hAnsi="Calibri"/>
          <w:color w:val="000000"/>
          <w:sz w:val="22"/>
          <w:szCs w:val="22"/>
        </w:rPr>
        <w:t> </w:t>
      </w:r>
    </w:p>
    <w:p w14:paraId="3C0BD9D2" w14:textId="77777777" w:rsidR="00620CBF" w:rsidRDefault="00620CBF" w:rsidP="0052700E">
      <w:pPr>
        <w:pStyle w:val="NormalWeb"/>
        <w:spacing w:before="0" w:beforeAutospacing="0" w:after="0" w:afterAutospacing="0" w:line="360" w:lineRule="auto"/>
        <w:jc w:val="both"/>
        <w:rPr>
          <w:rFonts w:ascii="Calibri" w:hAnsi="Calibri"/>
          <w:color w:val="000000"/>
          <w:sz w:val="22"/>
          <w:szCs w:val="22"/>
        </w:rPr>
      </w:pPr>
    </w:p>
    <w:p w14:paraId="2DB032AB" w14:textId="77777777" w:rsidR="00620CBF" w:rsidRPr="0052700E" w:rsidRDefault="00620CBF" w:rsidP="0052700E">
      <w:pPr>
        <w:pStyle w:val="NormalWeb"/>
        <w:spacing w:before="0" w:beforeAutospacing="0" w:after="0" w:afterAutospacing="0" w:line="360" w:lineRule="auto"/>
        <w:jc w:val="both"/>
        <w:rPr>
          <w:rFonts w:ascii="Calibri" w:hAnsi="Calibri"/>
          <w:color w:val="000000"/>
          <w:sz w:val="22"/>
          <w:szCs w:val="22"/>
        </w:rPr>
      </w:pPr>
    </w:p>
    <w:p w14:paraId="2B5765C0" w14:textId="77777777" w:rsidR="0052700E" w:rsidRPr="0052700E" w:rsidRDefault="0052700E" w:rsidP="0052700E">
      <w:pPr>
        <w:pStyle w:val="NormalWeb"/>
        <w:spacing w:before="0" w:beforeAutospacing="0" w:after="0" w:afterAutospacing="0" w:line="360" w:lineRule="auto"/>
        <w:jc w:val="both"/>
        <w:rPr>
          <w:rFonts w:ascii="Calibri" w:hAnsi="Calibri"/>
          <w:color w:val="000000"/>
          <w:sz w:val="22"/>
          <w:szCs w:val="22"/>
        </w:rPr>
      </w:pPr>
      <w:r w:rsidRPr="0052700E">
        <w:rPr>
          <w:rFonts w:ascii="Calibri" w:hAnsi="Calibri"/>
          <w:color w:val="000000"/>
          <w:sz w:val="22"/>
          <w:szCs w:val="22"/>
        </w:rPr>
        <w:t> </w:t>
      </w:r>
    </w:p>
    <w:p w14:paraId="796BC578" w14:textId="77777777" w:rsidR="00DC5A2E" w:rsidRDefault="00DC5A2E" w:rsidP="00A50128">
      <w:pPr>
        <w:pStyle w:val="textojustificado"/>
        <w:spacing w:before="0" w:beforeAutospacing="0" w:after="0" w:afterAutospacing="0"/>
        <w:jc w:val="center"/>
        <w:rPr>
          <w:rFonts w:ascii="Calibri" w:hAnsi="Calibri"/>
          <w:b/>
          <w:sz w:val="22"/>
          <w:szCs w:val="22"/>
        </w:rPr>
      </w:pPr>
    </w:p>
    <w:p w14:paraId="36838741" w14:textId="77777777" w:rsidR="00DC5A2E" w:rsidRDefault="00DC5A2E" w:rsidP="00A50128">
      <w:pPr>
        <w:pStyle w:val="textojustificado"/>
        <w:spacing w:before="0" w:beforeAutospacing="0" w:after="0" w:afterAutospacing="0"/>
        <w:jc w:val="center"/>
        <w:rPr>
          <w:rFonts w:ascii="Calibri" w:hAnsi="Calibri"/>
          <w:b/>
          <w:sz w:val="22"/>
          <w:szCs w:val="22"/>
        </w:rPr>
      </w:pPr>
    </w:p>
    <w:p w14:paraId="6EE8896C" w14:textId="77777777" w:rsidR="00DC5A2E" w:rsidRDefault="00DC5A2E" w:rsidP="00A50128">
      <w:pPr>
        <w:pStyle w:val="textojustificado"/>
        <w:spacing w:before="0" w:beforeAutospacing="0" w:after="0" w:afterAutospacing="0"/>
        <w:jc w:val="center"/>
        <w:rPr>
          <w:rFonts w:ascii="Calibri" w:hAnsi="Calibri"/>
          <w:b/>
          <w:sz w:val="22"/>
          <w:szCs w:val="22"/>
        </w:rPr>
      </w:pPr>
    </w:p>
    <w:p w14:paraId="69ECF901" w14:textId="77777777" w:rsidR="00DC5A2E" w:rsidRDefault="00DC5A2E" w:rsidP="00A50128">
      <w:pPr>
        <w:pStyle w:val="textojustificado"/>
        <w:spacing w:before="0" w:beforeAutospacing="0" w:after="0" w:afterAutospacing="0"/>
        <w:jc w:val="center"/>
        <w:rPr>
          <w:rFonts w:ascii="Calibri" w:hAnsi="Calibri"/>
          <w:b/>
          <w:sz w:val="22"/>
          <w:szCs w:val="22"/>
        </w:rPr>
      </w:pPr>
    </w:p>
    <w:p w14:paraId="43199678" w14:textId="77777777" w:rsidR="00DC5A2E" w:rsidRDefault="00DC5A2E" w:rsidP="00A50128">
      <w:pPr>
        <w:pStyle w:val="textojustificado"/>
        <w:spacing w:before="0" w:beforeAutospacing="0" w:after="0" w:afterAutospacing="0"/>
        <w:jc w:val="center"/>
        <w:rPr>
          <w:rFonts w:ascii="Calibri" w:hAnsi="Calibri"/>
          <w:b/>
          <w:sz w:val="22"/>
          <w:szCs w:val="22"/>
        </w:rPr>
      </w:pPr>
    </w:p>
    <w:p w14:paraId="47AE6424" w14:textId="77777777" w:rsidR="00DC5A2E" w:rsidRDefault="00DC5A2E" w:rsidP="00A50128">
      <w:pPr>
        <w:pStyle w:val="textojustificado"/>
        <w:spacing w:before="0" w:beforeAutospacing="0" w:after="0" w:afterAutospacing="0"/>
        <w:jc w:val="center"/>
        <w:rPr>
          <w:rFonts w:ascii="Calibri" w:hAnsi="Calibri"/>
          <w:b/>
          <w:sz w:val="22"/>
          <w:szCs w:val="22"/>
        </w:rPr>
      </w:pPr>
    </w:p>
    <w:p w14:paraId="08449E29" w14:textId="77777777" w:rsidR="00DC5A2E" w:rsidRDefault="00DC5A2E" w:rsidP="00A50128">
      <w:pPr>
        <w:pStyle w:val="textojustificado"/>
        <w:spacing w:before="0" w:beforeAutospacing="0" w:after="0" w:afterAutospacing="0"/>
        <w:jc w:val="center"/>
        <w:rPr>
          <w:rFonts w:ascii="Calibri" w:hAnsi="Calibri"/>
          <w:b/>
          <w:sz w:val="22"/>
          <w:szCs w:val="22"/>
        </w:rPr>
      </w:pPr>
    </w:p>
    <w:p w14:paraId="4B743FA5" w14:textId="77777777" w:rsidR="00DC5A2E" w:rsidRDefault="00DC5A2E" w:rsidP="00A50128">
      <w:pPr>
        <w:pStyle w:val="textojustificado"/>
        <w:spacing w:before="0" w:beforeAutospacing="0" w:after="0" w:afterAutospacing="0"/>
        <w:jc w:val="center"/>
        <w:rPr>
          <w:rFonts w:ascii="Calibri" w:hAnsi="Calibri"/>
          <w:b/>
          <w:sz w:val="22"/>
          <w:szCs w:val="22"/>
        </w:rPr>
      </w:pPr>
    </w:p>
    <w:p w14:paraId="45BA71FC" w14:textId="77777777" w:rsidR="00DC5A2E" w:rsidRDefault="00DC5A2E" w:rsidP="00A50128">
      <w:pPr>
        <w:pStyle w:val="textojustificado"/>
        <w:spacing w:before="0" w:beforeAutospacing="0" w:after="0" w:afterAutospacing="0"/>
        <w:jc w:val="center"/>
        <w:rPr>
          <w:rFonts w:ascii="Calibri" w:hAnsi="Calibri"/>
          <w:b/>
          <w:sz w:val="22"/>
          <w:szCs w:val="22"/>
        </w:rPr>
      </w:pPr>
    </w:p>
    <w:p w14:paraId="1CB3B09C" w14:textId="77777777" w:rsidR="00DC5A2E" w:rsidRDefault="00DC5A2E" w:rsidP="00A50128">
      <w:pPr>
        <w:pStyle w:val="textojustificado"/>
        <w:spacing w:before="0" w:beforeAutospacing="0" w:after="0" w:afterAutospacing="0"/>
        <w:jc w:val="center"/>
        <w:rPr>
          <w:rFonts w:ascii="Calibri" w:hAnsi="Calibri"/>
          <w:b/>
          <w:sz w:val="22"/>
          <w:szCs w:val="22"/>
        </w:rPr>
      </w:pPr>
    </w:p>
    <w:p w14:paraId="348AFEE7" w14:textId="77777777" w:rsidR="00DC5A2E" w:rsidRDefault="00DC5A2E" w:rsidP="00A50128">
      <w:pPr>
        <w:pStyle w:val="textojustificado"/>
        <w:spacing w:before="0" w:beforeAutospacing="0" w:after="0" w:afterAutospacing="0"/>
        <w:jc w:val="center"/>
        <w:rPr>
          <w:rFonts w:ascii="Calibri" w:hAnsi="Calibri"/>
          <w:b/>
          <w:sz w:val="22"/>
          <w:szCs w:val="22"/>
        </w:rPr>
      </w:pPr>
    </w:p>
    <w:p w14:paraId="5361C087" w14:textId="77777777" w:rsidR="00DC5A2E" w:rsidRDefault="00DC5A2E" w:rsidP="00A50128">
      <w:pPr>
        <w:pStyle w:val="textojustificado"/>
        <w:spacing w:before="0" w:beforeAutospacing="0" w:after="0" w:afterAutospacing="0"/>
        <w:jc w:val="center"/>
        <w:rPr>
          <w:rFonts w:ascii="Calibri" w:hAnsi="Calibri"/>
          <w:b/>
          <w:sz w:val="22"/>
          <w:szCs w:val="22"/>
        </w:rPr>
      </w:pPr>
    </w:p>
    <w:p w14:paraId="6823E85C" w14:textId="77777777" w:rsidR="00DC5A2E" w:rsidRDefault="00DC5A2E" w:rsidP="00A50128">
      <w:pPr>
        <w:pStyle w:val="textojustificado"/>
        <w:spacing w:before="0" w:beforeAutospacing="0" w:after="0" w:afterAutospacing="0"/>
        <w:jc w:val="center"/>
        <w:rPr>
          <w:rFonts w:ascii="Calibri" w:hAnsi="Calibri"/>
          <w:b/>
          <w:sz w:val="22"/>
          <w:szCs w:val="22"/>
        </w:rPr>
      </w:pPr>
    </w:p>
    <w:p w14:paraId="44961226" w14:textId="77777777" w:rsidR="00DC5A2E" w:rsidRDefault="00DC5A2E" w:rsidP="00A50128">
      <w:pPr>
        <w:pStyle w:val="textojustificado"/>
        <w:spacing w:before="0" w:beforeAutospacing="0" w:after="0" w:afterAutospacing="0"/>
        <w:jc w:val="center"/>
        <w:rPr>
          <w:rFonts w:ascii="Calibri" w:hAnsi="Calibri"/>
          <w:b/>
          <w:sz w:val="22"/>
          <w:szCs w:val="22"/>
        </w:rPr>
      </w:pPr>
    </w:p>
    <w:p w14:paraId="4C4317E4" w14:textId="77777777" w:rsidR="00DC5A2E" w:rsidRDefault="00DC5A2E" w:rsidP="00A50128">
      <w:pPr>
        <w:pStyle w:val="textojustificado"/>
        <w:spacing w:before="0" w:beforeAutospacing="0" w:after="0" w:afterAutospacing="0"/>
        <w:jc w:val="center"/>
        <w:rPr>
          <w:rFonts w:ascii="Calibri" w:hAnsi="Calibri"/>
          <w:b/>
          <w:sz w:val="22"/>
          <w:szCs w:val="22"/>
        </w:rPr>
      </w:pPr>
    </w:p>
    <w:p w14:paraId="44F868BC" w14:textId="77777777" w:rsidR="00DC5A2E" w:rsidRDefault="00DC5A2E" w:rsidP="00A50128">
      <w:pPr>
        <w:pStyle w:val="textojustificado"/>
        <w:spacing w:before="0" w:beforeAutospacing="0" w:after="0" w:afterAutospacing="0"/>
        <w:jc w:val="center"/>
        <w:rPr>
          <w:rFonts w:ascii="Calibri" w:hAnsi="Calibri"/>
          <w:b/>
          <w:sz w:val="22"/>
          <w:szCs w:val="22"/>
        </w:rPr>
      </w:pPr>
    </w:p>
    <w:p w14:paraId="08D6C526" w14:textId="77777777" w:rsidR="00DC5A2E" w:rsidRDefault="00DC5A2E" w:rsidP="00A50128">
      <w:pPr>
        <w:pStyle w:val="textojustificado"/>
        <w:spacing w:before="0" w:beforeAutospacing="0" w:after="0" w:afterAutospacing="0"/>
        <w:jc w:val="center"/>
        <w:rPr>
          <w:rFonts w:ascii="Calibri" w:hAnsi="Calibri"/>
          <w:b/>
          <w:sz w:val="22"/>
          <w:szCs w:val="22"/>
        </w:rPr>
      </w:pPr>
    </w:p>
    <w:p w14:paraId="45FD2248" w14:textId="720B2760"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7DFB25C7"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 xml:space="preserve">na Rua Antônio Parreiras, 67/69 – 3º andar – Ipanema - Rio de Janeiro, CEP.: 22411-020, inscrito no Cadastro Nacional de Pessoa Jurídica do Ministério </w:t>
      </w:r>
      <w:r w:rsidRPr="00ED2C42">
        <w:rPr>
          <w:rFonts w:ascii="Calibri" w:hAnsi="Calibri" w:cs="Times New Roman"/>
          <w:lang w:eastAsia="ar-SA"/>
        </w:rPr>
        <w:lastRenderedPageBreak/>
        <w:t>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3º andar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33401.0</w:t>
      </w:r>
      <w:r w:rsidR="00845C86">
        <w:rPr>
          <w:rFonts w:ascii="Calibri" w:hAnsi="Calibri" w:cs="Times New Roman"/>
          <w:b/>
        </w:rPr>
        <w:t>0</w:t>
      </w:r>
      <w:r w:rsidR="006768F7">
        <w:rPr>
          <w:rFonts w:ascii="Calibri" w:hAnsi="Calibri" w:cs="Times New Roman"/>
          <w:b/>
        </w:rPr>
        <w:t>6099/2024-75</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2D527F33"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6768F7">
        <w:rPr>
          <w:rFonts w:ascii="Calibri" w:hAnsi="Calibri" w:cs="Times New Roman"/>
          <w:sz w:val="22"/>
          <w:szCs w:val="22"/>
        </w:rPr>
        <w:t xml:space="preserve">aquisição de </w:t>
      </w:r>
      <w:r w:rsidR="006768F7" w:rsidRPr="006768F7">
        <w:rPr>
          <w:rFonts w:ascii="Calibri" w:hAnsi="Calibri" w:cs="Times New Roman"/>
          <w:sz w:val="22"/>
          <w:szCs w:val="22"/>
        </w:rPr>
        <w:t xml:space="preserve">materiais ortopédicos – </w:t>
      </w:r>
      <w:r w:rsidR="006768F7" w:rsidRPr="006768F7">
        <w:rPr>
          <w:rFonts w:ascii="Calibri" w:hAnsi="Calibri" w:cs="Times New Roman"/>
          <w:b/>
          <w:sz w:val="22"/>
          <w:szCs w:val="22"/>
        </w:rPr>
        <w:t>Insumos para tratamento da coluna</w:t>
      </w:r>
      <w:r w:rsidR="006768F7">
        <w:rPr>
          <w:rFonts w:ascii="Calibri" w:hAnsi="Calibri" w:cs="Times New Roman"/>
          <w:sz w:val="22"/>
          <w:szCs w:val="22"/>
        </w:rPr>
        <w:t xml:space="preserve"> - </w:t>
      </w:r>
      <w:r w:rsidR="006768F7" w:rsidRPr="006768F7">
        <w:rPr>
          <w:rFonts w:ascii="Calibri" w:hAnsi="Calibri" w:cs="Times New Roman"/>
          <w:sz w:val="22"/>
          <w:szCs w:val="22"/>
        </w:rPr>
        <w:t xml:space="preserve">para atender às necessidades </w:t>
      </w:r>
      <w:r w:rsidR="006768F7">
        <w:rPr>
          <w:rFonts w:ascii="Calibri" w:hAnsi="Calibri" w:cs="Times New Roman"/>
          <w:sz w:val="22"/>
          <w:szCs w:val="22"/>
        </w:rPr>
        <w:t xml:space="preserve">do Serviço de Ortopedia </w:t>
      </w:r>
      <w:r w:rsidR="006768F7" w:rsidRPr="006768F7">
        <w:rPr>
          <w:rFonts w:ascii="Calibri" w:hAnsi="Calibri" w:cs="Times New Roman"/>
          <w:sz w:val="22"/>
          <w:szCs w:val="22"/>
        </w:rPr>
        <w:t xml:space="preserve">do Hospital Federal de Ipanema </w:t>
      </w:r>
      <w:r w:rsidR="00FC0A33">
        <w:rPr>
          <w:rFonts w:ascii="Calibri" w:hAnsi="Calibri"/>
          <w:color w:val="000000"/>
          <w:sz w:val="22"/>
          <w:szCs w:val="22"/>
        </w:rPr>
        <w:t>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 xml:space="preserve">specificados nos itens: </w:t>
      </w:r>
      <w:proofErr w:type="spellStart"/>
      <w:r w:rsidR="00845C86">
        <w:rPr>
          <w:rFonts w:ascii="Calibri" w:hAnsi="Calibri" w:cs="Times New Roman"/>
          <w:sz w:val="22"/>
          <w:szCs w:val="22"/>
        </w:rPr>
        <w:t>x</w:t>
      </w:r>
      <w:r w:rsidRPr="00ED2C42">
        <w:rPr>
          <w:rFonts w:ascii="Calibri" w:hAnsi="Calibri" w:cs="Times New Roman"/>
          <w:sz w:val="22"/>
          <w:szCs w:val="22"/>
        </w:rPr>
        <w:t>xx</w:t>
      </w:r>
      <w:proofErr w:type="spellEnd"/>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w:t>
      </w:r>
      <w:proofErr w:type="gramStart"/>
      <w:r w:rsidRPr="00ED2C42">
        <w:rPr>
          <w:rFonts w:ascii="Calibri" w:hAnsi="Calibri" w:cs="Times New Roman"/>
          <w:sz w:val="22"/>
          <w:szCs w:val="22"/>
        </w:rPr>
        <w:t>fornecedor(</w:t>
      </w:r>
      <w:proofErr w:type="gramEnd"/>
      <w:r w:rsidRPr="00ED2C42">
        <w:rPr>
          <w:rFonts w:ascii="Calibri" w:hAnsi="Calibri" w:cs="Times New Roman"/>
          <w:sz w:val="22"/>
          <w:szCs w:val="22"/>
        </w:rPr>
        <w:t xml:space="preserve">es) e as demais condições ofertadas na(s) proposta(s) são as que seguem: </w:t>
      </w:r>
    </w:p>
    <w:p w14:paraId="66F29BA3" w14:textId="1139037A"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534726BA" w14:textId="6ED20518"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A1A69ED" w14:textId="77777777"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155969" w:rsidRPr="00155969" w14:paraId="0114937A" w14:textId="77777777" w:rsidTr="0075309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845C86">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541"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1121"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1121" w:type="dxa"/>
            <w:tcBorders>
              <w:top w:val="nil"/>
              <w:left w:val="single" w:sz="2" w:space="0" w:color="000000"/>
              <w:bottom w:val="single" w:sz="2" w:space="0" w:color="000000"/>
              <w:right w:val="nil"/>
            </w:tcBorders>
            <w:vAlign w:val="center"/>
          </w:tcPr>
          <w:p w14:paraId="7ADDEFCF" w14:textId="54C545ED"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QUANTIDADEMÁXIMA</w:t>
            </w:r>
          </w:p>
        </w:tc>
        <w:tc>
          <w:tcPr>
            <w:tcW w:w="841"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2F45DD33" w14:textId="017A47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 MÍNIMA</w:t>
            </w:r>
          </w:p>
        </w:tc>
        <w:tc>
          <w:tcPr>
            <w:tcW w:w="84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44"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753094">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541"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21"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21"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44"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3F276D1D" w:rsidR="00ED2C42" w:rsidRP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2EF9CCDA" w14:textId="1E4115E8" w:rsidR="00ED2C42" w:rsidRPr="00ED2C42" w:rsidRDefault="00ED2C42" w:rsidP="00A50128">
      <w:pPr>
        <w:spacing w:after="0" w:line="360" w:lineRule="auto"/>
        <w:ind w:left="851"/>
        <w:jc w:val="both"/>
        <w:rPr>
          <w:rFonts w:ascii="Calibri" w:hAnsi="Calibri"/>
        </w:rPr>
      </w:pPr>
      <w:r w:rsidRPr="00ED2C42">
        <w:rPr>
          <w:rFonts w:ascii="Calibri" w:hAnsi="Calibri" w:cs="Times New Roman"/>
          <w:iCs/>
        </w:rPr>
        <w:t xml:space="preserve">3.2.1 </w:t>
      </w:r>
      <w:r w:rsidRPr="00ED2C42">
        <w:rPr>
          <w:rFonts w:ascii="Calibri" w:hAnsi="Calibri"/>
        </w:rPr>
        <w:t>Hospital Federal d</w:t>
      </w:r>
      <w:r w:rsidR="00845C86">
        <w:rPr>
          <w:rFonts w:ascii="Calibri" w:hAnsi="Calibri"/>
        </w:rPr>
        <w:t>o</w:t>
      </w:r>
      <w:r w:rsidR="00F92104">
        <w:rPr>
          <w:rFonts w:ascii="Calibri" w:hAnsi="Calibri"/>
        </w:rPr>
        <w:t>s Servidores do Estado</w:t>
      </w:r>
      <w:r w:rsidRPr="00ED2C42">
        <w:rPr>
          <w:rFonts w:ascii="Calibri" w:hAnsi="Calibri"/>
        </w:rPr>
        <w:t xml:space="preserve"> (HF</w:t>
      </w:r>
      <w:r w:rsidR="00F92104">
        <w:rPr>
          <w:rFonts w:ascii="Calibri" w:hAnsi="Calibri"/>
        </w:rPr>
        <w:t>SE</w:t>
      </w:r>
      <w:r w:rsidRPr="00ED2C42">
        <w:rPr>
          <w:rFonts w:ascii="Calibri" w:hAnsi="Calibri"/>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4.1.2 demonstração</w:t>
      </w:r>
      <w:proofErr w:type="gramEnd"/>
      <w:r w:rsidRPr="00ED2C42">
        <w:rPr>
          <w:rFonts w:ascii="Calibri" w:hAnsi="Calibri"/>
          <w:i w:val="0"/>
          <w:color w:val="auto"/>
          <w:sz w:val="22"/>
          <w:szCs w:val="22"/>
        </w:rPr>
        <w:t xml:space="preserve">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lastRenderedPageBreak/>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6AED2498"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 xml:space="preserve">4.7 </w:t>
      </w:r>
      <w:r w:rsidR="002E6321">
        <w:rPr>
          <w:rFonts w:ascii="Calibri" w:hAnsi="Calibri"/>
          <w:i w:val="0"/>
          <w:color w:val="auto"/>
          <w:sz w:val="22"/>
          <w:szCs w:val="22"/>
        </w:rPr>
        <w:t>As adesões à ata de registro de preços são limitadas, na totalidade, ao dobro do quantitativo de cada item registrado na ata de registro de preços para órgão gerenciador e órgãos participantes, independente do número de órgãos não participantes que eventualmente aderirem.</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 xml:space="preserve">4.10 </w:t>
      </w:r>
      <w:r w:rsidRPr="00ED2C42">
        <w:rPr>
          <w:rFonts w:ascii="Calibri" w:hAnsi="Calibri"/>
          <w:color w:val="auto"/>
          <w:sz w:val="22"/>
          <w:szCs w:val="22"/>
        </w:rPr>
        <w:t>É</w:t>
      </w:r>
      <w:proofErr w:type="gramEnd"/>
      <w:r w:rsidRPr="00ED2C42">
        <w:rPr>
          <w:rFonts w:ascii="Calibri" w:hAnsi="Calibri"/>
          <w:color w:val="auto"/>
          <w:sz w:val="22"/>
          <w:szCs w:val="22"/>
        </w:rPr>
        <w:t xml:space="preserve">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53F79DF3" w:rsidR="00ED2C42" w:rsidRPr="00ED2C42" w:rsidRDefault="002E6321" w:rsidP="00A50128">
      <w:pPr>
        <w:pStyle w:val="Nivel2"/>
        <w:spacing w:before="0" w:after="0" w:line="360" w:lineRule="auto"/>
        <w:ind w:left="0" w:firstLine="0"/>
        <w:rPr>
          <w:rFonts w:ascii="Calibri" w:hAnsi="Calibri"/>
          <w:iCs/>
          <w:sz w:val="22"/>
          <w:szCs w:val="22"/>
        </w:rPr>
      </w:pPr>
      <w:r>
        <w:rPr>
          <w:rFonts w:ascii="Calibri" w:hAnsi="Calibri"/>
          <w:sz w:val="22"/>
          <w:szCs w:val="22"/>
        </w:rPr>
        <w:t xml:space="preserve">5.1 O prazo de vigência </w:t>
      </w:r>
      <w:r w:rsidR="00ED2C42" w:rsidRPr="00845C86">
        <w:rPr>
          <w:rFonts w:ascii="Calibri" w:hAnsi="Calibri"/>
          <w:sz w:val="22"/>
          <w:szCs w:val="22"/>
        </w:rPr>
        <w:t xml:space="preserve">da Ata de Registro de Preços será de 1 (um) ano, contado a partir do primeiro dia útil subsequente à data de divulgação no PNCP, </w:t>
      </w:r>
      <w:r w:rsidR="00ED2C42" w:rsidRPr="00845C86">
        <w:rPr>
          <w:rFonts w:ascii="Calibri" w:hAnsi="Calibri"/>
          <w:color w:val="auto"/>
          <w:sz w:val="22"/>
          <w:szCs w:val="22"/>
        </w:rPr>
        <w:t>podendo ser prorrogada por igual período,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5.2.1 O instrumento contratual de que trata o item 5.2. </w:t>
      </w:r>
      <w:proofErr w:type="gramStart"/>
      <w:r w:rsidRPr="00ED2C42">
        <w:rPr>
          <w:rFonts w:ascii="Calibri" w:hAnsi="Calibri"/>
          <w:sz w:val="22"/>
          <w:szCs w:val="22"/>
        </w:rPr>
        <w:t>deverá</w:t>
      </w:r>
      <w:proofErr w:type="gramEnd"/>
      <w:r w:rsidRPr="00ED2C42">
        <w:rPr>
          <w:rFonts w:ascii="Calibri" w:hAnsi="Calibri"/>
          <w:sz w:val="22"/>
          <w:szCs w:val="22"/>
        </w:rPr>
        <w:t xml:space="preserve">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5.4 Após</w:t>
      </w:r>
      <w:proofErr w:type="gramEnd"/>
      <w:r w:rsidRPr="00ED2C42">
        <w:rPr>
          <w:rFonts w:ascii="Calibri" w:hAnsi="Calibri"/>
          <w:sz w:val="22"/>
          <w:szCs w:val="22"/>
        </w:rPr>
        <w:t xml:space="preserve">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5.4.2.1 Aceitarem</w:t>
      </w:r>
      <w:proofErr w:type="gramEnd"/>
      <w:r w:rsidRPr="00ED2C42">
        <w:rPr>
          <w:rFonts w:ascii="Calibri" w:hAnsi="Calibri"/>
          <w:sz w:val="22"/>
          <w:szCs w:val="22"/>
        </w:rPr>
        <w:t xml:space="preserve">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2" w:name="cadastro_reserva"/>
      <w:bookmarkEnd w:id="22"/>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3" w:name="habilitacao_reserva"/>
      <w:bookmarkEnd w:id="23"/>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5.7.1 Quando</w:t>
      </w:r>
      <w:proofErr w:type="gramEnd"/>
      <w:r w:rsidRPr="00ED2C42">
        <w:rPr>
          <w:rFonts w:ascii="Calibri" w:hAnsi="Calibri"/>
          <w:sz w:val="22"/>
          <w:szCs w:val="22"/>
        </w:rPr>
        <w:t xml:space="preserve">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5.9 Após</w:t>
      </w:r>
      <w:proofErr w:type="gramEnd"/>
      <w:r w:rsidRPr="00ED2C42">
        <w:rPr>
          <w:rFonts w:ascii="Calibri" w:hAnsi="Calibri"/>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w:t>
      </w:r>
      <w:r w:rsidRPr="00ED2C42">
        <w:rPr>
          <w:rFonts w:ascii="Calibri" w:hAnsi="Calibri"/>
          <w:sz w:val="22"/>
          <w:szCs w:val="22"/>
        </w:rPr>
        <w:lastRenderedPageBreak/>
        <w:t>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4" w:name="recusa_dos_que_baixaram_preco"/>
      <w:bookmarkEnd w:id="24"/>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5.12.1 Convocar</w:t>
      </w:r>
      <w:proofErr w:type="gramEnd"/>
      <w:r w:rsidRPr="00ED2C42">
        <w:rPr>
          <w:rFonts w:ascii="Calibri" w:hAnsi="Calibri"/>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3255F5E8" w14:textId="77777777" w:rsidR="00DC5A2E"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5.13 A existência de preços registrados implicará compromisso de fornecimento nas condições </w:t>
      </w:r>
    </w:p>
    <w:p w14:paraId="1B490415" w14:textId="26C79A7A"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estabelecidas</w:t>
      </w:r>
      <w:proofErr w:type="gramEnd"/>
      <w:r w:rsidRPr="00ED2C42">
        <w:rPr>
          <w:rFonts w:ascii="Calibri" w:hAnsi="Calibri"/>
          <w:sz w:val="22"/>
          <w:szCs w:val="22"/>
        </w:rPr>
        <w:t>,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6.1.3.1 No</w:t>
      </w:r>
      <w:proofErr w:type="gramEnd"/>
      <w:r w:rsidRPr="00ED2C42">
        <w:rPr>
          <w:rFonts w:ascii="Calibri" w:hAnsi="Calibri"/>
          <w:sz w:val="22"/>
          <w:szCs w:val="22"/>
        </w:rPr>
        <w:t xml:space="preserve">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5" w:name="reducao_preco_mercado_negociacao_frustra"/>
      <w:bookmarkEnd w:id="25"/>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cs="Calibri"/>
          <w:sz w:val="22"/>
          <w:szCs w:val="22"/>
        </w:rPr>
        <w:t>7.1.4 Na</w:t>
      </w:r>
      <w:proofErr w:type="gramEnd"/>
      <w:r w:rsidRPr="00ED2C42">
        <w:rPr>
          <w:rFonts w:ascii="Calibri" w:hAnsi="Calibri" w:cs="Calibri"/>
          <w:sz w:val="22"/>
          <w:szCs w:val="22"/>
        </w:rPr>
        <w:t xml:space="preserve">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7.2.1 Neste caso, o fornecedor encaminhará, juntamente com o pedido de alteração, a documentação comprobatória ou a planilha de custos que demonstre a inviabilidade do preço registrado em relação às condições inicialmente pactuadas.</w:t>
      </w:r>
      <w:bookmarkStart w:id="27" w:name="prova_preco_mercado_maior"/>
      <w:bookmarkEnd w:id="27"/>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28" w:name="nao_comprovacao_majoracao_mercado"/>
      <w:bookmarkEnd w:id="28"/>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7.2.3 Na</w:t>
      </w:r>
      <w:proofErr w:type="gramEnd"/>
      <w:r w:rsidRPr="00ED2C42">
        <w:rPr>
          <w:rFonts w:ascii="Calibri" w:hAnsi="Calibri"/>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29" w:name="majora_preco_mercado_negociacao_frustra"/>
      <w:bookmarkEnd w:id="29"/>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proofErr w:type="gramStart"/>
      <w:r w:rsidRPr="00ED2C42">
        <w:rPr>
          <w:rFonts w:ascii="Calibri" w:hAnsi="Calibri"/>
          <w:sz w:val="22"/>
          <w:szCs w:val="22"/>
        </w:rPr>
        <w:t>8.2.1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0" w:name="gerenciador_estimador_é_partic_em_remane"/>
      <w:bookmarkEnd w:id="30"/>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1" w:name="cancelamento"/>
      <w:bookmarkEnd w:id="31"/>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2" w:name="cancelamento_do_fornecedor"/>
      <w:bookmarkEnd w:id="32"/>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9.1.3 Não</w:t>
      </w:r>
      <w:proofErr w:type="gramEnd"/>
      <w:r w:rsidRPr="00ED2C42">
        <w:rPr>
          <w:rFonts w:ascii="Calibri" w:hAnsi="Calibri"/>
          <w:sz w:val="22"/>
          <w:szCs w:val="22"/>
        </w:rPr>
        <w:t xml:space="preserve">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3" w:name="cancelamento_da_ata"/>
      <w:bookmarkEnd w:id="33"/>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w:t>
      </w:r>
      <w:proofErr w:type="gramStart"/>
      <w:r w:rsidRPr="00ED2C42">
        <w:rPr>
          <w:rFonts w:ascii="Calibri" w:hAnsi="Calibri"/>
          <w:sz w:val="22"/>
          <w:szCs w:val="22"/>
        </w:rPr>
        <w:t>e  27</w:t>
      </w:r>
      <w:proofErr w:type="gramEnd"/>
      <w:r w:rsidRPr="00ED2C42">
        <w:rPr>
          <w:rFonts w:ascii="Calibri" w:hAnsi="Calibri"/>
          <w:sz w:val="22"/>
          <w:szCs w:val="22"/>
        </w:rPr>
        <w:t xml:space="preserve">,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F4728E">
      <w:pPr>
        <w:pStyle w:val="Nivel01"/>
        <w:spacing w:before="0"/>
        <w:ind w:left="357" w:hanging="357"/>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5FADDA04" w14:textId="77777777" w:rsidR="003F596C" w:rsidRDefault="003F596C" w:rsidP="00F4728E">
      <w:pPr>
        <w:widowControl w:val="0"/>
        <w:autoSpaceDE w:val="0"/>
        <w:autoSpaceDN w:val="0"/>
        <w:adjustRightInd w:val="0"/>
        <w:spacing w:after="0" w:line="24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 xml:space="preserve">neiro, </w:t>
      </w:r>
      <w:proofErr w:type="spellStart"/>
      <w:r w:rsidR="00845C86">
        <w:rPr>
          <w:rFonts w:ascii="Calibri" w:hAnsi="Calibri" w:cs="Times New Roman"/>
        </w:rPr>
        <w:t>xx</w:t>
      </w:r>
      <w:proofErr w:type="spellEnd"/>
      <w:r w:rsidR="00AA3F61">
        <w:rPr>
          <w:rFonts w:ascii="Calibri" w:hAnsi="Calibri" w:cs="Times New Roman"/>
        </w:rPr>
        <w:t xml:space="preserve"> de </w:t>
      </w:r>
      <w:proofErr w:type="spellStart"/>
      <w:r w:rsidR="00AA3F61">
        <w:rPr>
          <w:rFonts w:ascii="Calibri" w:hAnsi="Calibri" w:cs="Times New Roman"/>
        </w:rPr>
        <w:t>xxxx</w:t>
      </w:r>
      <w:proofErr w:type="spellEnd"/>
      <w:r w:rsidR="00A50128">
        <w:rPr>
          <w:rFonts w:ascii="Calibri" w:hAnsi="Calibri" w:cs="Times New Roman"/>
        </w:rPr>
        <w:t xml:space="preserve"> de 2024</w:t>
      </w:r>
      <w:r w:rsidRPr="00ED2C42">
        <w:rPr>
          <w:rFonts w:ascii="Calibri" w:hAnsi="Calibri" w:cs="Times New Roman"/>
        </w:rPr>
        <w:t>.</w:t>
      </w:r>
    </w:p>
    <w:p w14:paraId="201B033B" w14:textId="77777777" w:rsidR="001C54BB" w:rsidRDefault="001C54BB" w:rsidP="00A50128">
      <w:pPr>
        <w:suppressAutoHyphens/>
        <w:spacing w:after="0" w:line="360" w:lineRule="auto"/>
        <w:jc w:val="both"/>
        <w:rPr>
          <w:rFonts w:ascii="Calibri" w:hAnsi="Calibri" w:cs="Times New Roman"/>
        </w:rPr>
      </w:pPr>
    </w:p>
    <w:p w14:paraId="4757B564" w14:textId="77777777" w:rsidR="001C54BB" w:rsidRDefault="001C54BB" w:rsidP="00A50128">
      <w:pPr>
        <w:suppressAutoHyphens/>
        <w:spacing w:after="0" w:line="36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proofErr w:type="gramStart"/>
      <w:r w:rsidRPr="00ED2C42">
        <w:rPr>
          <w:rFonts w:ascii="Calibri" w:hAnsi="Calibri" w:cs="Arial"/>
          <w:b/>
        </w:rPr>
        <w:t>Representante(</w:t>
      </w:r>
      <w:proofErr w:type="gramEnd"/>
      <w:r w:rsidRPr="00ED2C42">
        <w:rPr>
          <w:rFonts w:ascii="Calibri" w:hAnsi="Calibri" w:cs="Arial"/>
          <w:b/>
        </w:rPr>
        <w:t>s) legal(</w:t>
      </w:r>
      <w:proofErr w:type="spellStart"/>
      <w:r w:rsidRPr="00ED2C42">
        <w:rPr>
          <w:rFonts w:ascii="Calibri" w:hAnsi="Calibri" w:cs="Arial"/>
          <w:b/>
        </w:rPr>
        <w:t>is</w:t>
      </w:r>
      <w:proofErr w:type="spellEnd"/>
      <w:r w:rsidRPr="00ED2C42">
        <w:rPr>
          <w:rFonts w:ascii="Calibri" w:hAnsi="Calibri" w:cs="Arial"/>
          <w:b/>
        </w:rPr>
        <w:t xml:space="preserve">) do(s) </w:t>
      </w:r>
      <w:r w:rsidRPr="00ED2C42">
        <w:rPr>
          <w:rFonts w:ascii="Calibri" w:hAnsi="Calibri" w:cs="Arial"/>
          <w:b/>
          <w:color w:val="000000"/>
        </w:rPr>
        <w:t>fornecedor(s) registrado(s)</w:t>
      </w:r>
    </w:p>
    <w:p w14:paraId="41623D36" w14:textId="77777777" w:rsidR="00F4728E" w:rsidRDefault="00F4728E" w:rsidP="00087407">
      <w:pPr>
        <w:widowControl w:val="0"/>
        <w:autoSpaceDE w:val="0"/>
        <w:autoSpaceDN w:val="0"/>
        <w:adjustRightInd w:val="0"/>
        <w:spacing w:after="0" w:line="360" w:lineRule="auto"/>
        <w:jc w:val="both"/>
        <w:rPr>
          <w:rFonts w:ascii="Calibri" w:hAnsi="Calibri" w:cs="Arial"/>
          <w:i/>
          <w:color w:val="000000"/>
        </w:rPr>
      </w:pPr>
    </w:p>
    <w:p w14:paraId="64282049" w14:textId="77777777" w:rsidR="001C54BB" w:rsidRDefault="001C54BB" w:rsidP="00F4728E">
      <w:pPr>
        <w:widowControl w:val="0"/>
        <w:autoSpaceDE w:val="0"/>
        <w:autoSpaceDN w:val="0"/>
        <w:adjustRightInd w:val="0"/>
        <w:spacing w:after="0" w:line="240" w:lineRule="auto"/>
        <w:jc w:val="both"/>
        <w:rPr>
          <w:rFonts w:ascii="Calibri" w:hAnsi="Calibri" w:cs="Arial"/>
          <w:i/>
          <w:color w:val="000000"/>
        </w:rPr>
      </w:pPr>
    </w:p>
    <w:p w14:paraId="726B7957" w14:textId="77777777" w:rsidR="001C54BB" w:rsidRDefault="001C54BB" w:rsidP="00F4728E">
      <w:pPr>
        <w:widowControl w:val="0"/>
        <w:autoSpaceDE w:val="0"/>
        <w:autoSpaceDN w:val="0"/>
        <w:adjustRightInd w:val="0"/>
        <w:spacing w:after="0" w:line="240" w:lineRule="auto"/>
        <w:jc w:val="both"/>
        <w:rPr>
          <w:rFonts w:ascii="Calibri" w:hAnsi="Calibri" w:cs="Arial"/>
          <w:i/>
          <w:color w:val="000000"/>
        </w:rPr>
      </w:pPr>
    </w:p>
    <w:p w14:paraId="1BD4EAF7" w14:textId="77777777" w:rsidR="00087407" w:rsidRPr="00087407" w:rsidRDefault="00087407" w:rsidP="00F4728E">
      <w:pPr>
        <w:widowControl w:val="0"/>
        <w:autoSpaceDE w:val="0"/>
        <w:autoSpaceDN w:val="0"/>
        <w:adjustRightInd w:val="0"/>
        <w:spacing w:after="0" w:line="240" w:lineRule="auto"/>
        <w:jc w:val="both"/>
        <w:rPr>
          <w:rFonts w:ascii="Calibri" w:hAnsi="Calibri" w:cs="Arial"/>
          <w:i/>
          <w:color w:val="000000"/>
        </w:rPr>
      </w:pPr>
      <w:r w:rsidRPr="00087407">
        <w:rPr>
          <w:rFonts w:ascii="Calibri" w:hAnsi="Calibri" w:cs="Arial"/>
          <w:i/>
          <w:color w:val="000000"/>
        </w:rPr>
        <w:t>Atualização: maio/2023</w:t>
      </w:r>
    </w:p>
    <w:p w14:paraId="5246CAAA" w14:textId="77777777" w:rsidR="00087407" w:rsidRPr="00087407" w:rsidRDefault="00087407" w:rsidP="00F4728E">
      <w:pPr>
        <w:widowControl w:val="0"/>
        <w:autoSpaceDE w:val="0"/>
        <w:autoSpaceDN w:val="0"/>
        <w:adjustRightInd w:val="0"/>
        <w:spacing w:after="0" w:line="240" w:lineRule="auto"/>
        <w:jc w:val="both"/>
        <w:rPr>
          <w:rFonts w:ascii="Calibri" w:hAnsi="Calibri" w:cs="Arial"/>
          <w:i/>
          <w:color w:val="000000"/>
        </w:rPr>
      </w:pPr>
      <w:r w:rsidRPr="00087407">
        <w:rPr>
          <w:rFonts w:ascii="Calibri" w:hAnsi="Calibri" w:cs="Arial"/>
          <w:i/>
          <w:color w:val="00000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42CF01C9" w14:textId="77777777" w:rsidR="003F596C" w:rsidRDefault="003F596C" w:rsidP="00615BDA">
      <w:pPr>
        <w:widowControl w:val="0"/>
        <w:autoSpaceDE w:val="0"/>
        <w:autoSpaceDN w:val="0"/>
        <w:adjustRightInd w:val="0"/>
        <w:spacing w:after="0" w:line="240" w:lineRule="auto"/>
        <w:jc w:val="center"/>
        <w:rPr>
          <w:rFonts w:ascii="Calibri" w:hAnsi="Calibri" w:cs="Arial"/>
          <w:b/>
          <w:color w:val="000000"/>
        </w:rPr>
      </w:pPr>
    </w:p>
    <w:p w14:paraId="0A518409" w14:textId="77777777" w:rsidR="00610589" w:rsidRDefault="00610589" w:rsidP="00615BDA">
      <w:pPr>
        <w:widowControl w:val="0"/>
        <w:autoSpaceDE w:val="0"/>
        <w:autoSpaceDN w:val="0"/>
        <w:adjustRightInd w:val="0"/>
        <w:spacing w:after="0" w:line="240" w:lineRule="auto"/>
        <w:jc w:val="center"/>
        <w:rPr>
          <w:rFonts w:ascii="Calibri" w:hAnsi="Calibri" w:cs="Arial"/>
          <w:b/>
          <w:color w:val="000000"/>
        </w:rPr>
      </w:pPr>
    </w:p>
    <w:p w14:paraId="7442F5CE" w14:textId="77777777" w:rsidR="00610589" w:rsidRDefault="00610589" w:rsidP="00615BDA">
      <w:pPr>
        <w:widowControl w:val="0"/>
        <w:autoSpaceDE w:val="0"/>
        <w:autoSpaceDN w:val="0"/>
        <w:adjustRightInd w:val="0"/>
        <w:spacing w:after="0" w:line="240" w:lineRule="auto"/>
        <w:jc w:val="center"/>
        <w:rPr>
          <w:rFonts w:ascii="Calibri" w:hAnsi="Calibri" w:cs="Arial"/>
          <w:b/>
          <w:color w:val="000000"/>
        </w:rPr>
      </w:pPr>
    </w:p>
    <w:p w14:paraId="47DCC3F1" w14:textId="77777777" w:rsidR="00610589" w:rsidRDefault="00610589" w:rsidP="00615BDA">
      <w:pPr>
        <w:widowControl w:val="0"/>
        <w:autoSpaceDE w:val="0"/>
        <w:autoSpaceDN w:val="0"/>
        <w:adjustRightInd w:val="0"/>
        <w:spacing w:after="0" w:line="240" w:lineRule="auto"/>
        <w:jc w:val="center"/>
        <w:rPr>
          <w:rFonts w:ascii="Calibri" w:hAnsi="Calibri" w:cs="Arial"/>
          <w:b/>
          <w:color w:val="000000"/>
        </w:rPr>
      </w:pPr>
    </w:p>
    <w:p w14:paraId="150AF6B5" w14:textId="77777777" w:rsidR="001A57BE" w:rsidRPr="00ED2C42" w:rsidRDefault="001A57BE" w:rsidP="001A57BE">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60A73400" w14:textId="21C5AEA5" w:rsidR="001A57BE" w:rsidRPr="00ED2C42" w:rsidRDefault="001A57BE" w:rsidP="001A57BE">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DO CONTRATO DE AQUISIÇÃO</w:t>
      </w:r>
    </w:p>
    <w:p w14:paraId="7B55C1CC" w14:textId="77777777" w:rsidR="00610589" w:rsidRDefault="00610589" w:rsidP="00615BDA">
      <w:pPr>
        <w:widowControl w:val="0"/>
        <w:autoSpaceDE w:val="0"/>
        <w:autoSpaceDN w:val="0"/>
        <w:adjustRightInd w:val="0"/>
        <w:spacing w:after="0" w:line="240" w:lineRule="auto"/>
        <w:jc w:val="center"/>
        <w:rPr>
          <w:rFonts w:ascii="Calibri" w:hAnsi="Calibri" w:cs="Arial"/>
          <w:b/>
          <w:color w:val="000000"/>
        </w:rPr>
      </w:pPr>
    </w:p>
    <w:p w14:paraId="169BAB33"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6D037E92"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BB25F28" w14:textId="7881EF4D" w:rsidR="00C65450" w:rsidRPr="00C65450" w:rsidRDefault="00C65450" w:rsidP="00C65450">
      <w:pPr>
        <w:spacing w:after="0" w:line="360" w:lineRule="auto"/>
        <w:ind w:left="1702"/>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C</w:t>
      </w:r>
      <w:r w:rsidRPr="00C65450">
        <w:rPr>
          <w:rFonts w:ascii="Calibri" w:eastAsia="Times New Roman" w:hAnsi="Calibri" w:cs="Times New Roman"/>
          <w:b/>
          <w:bCs/>
          <w:color w:val="000000"/>
          <w:lang w:eastAsia="pt-BR"/>
        </w:rPr>
        <w:t>ONTRATO QUE ENTRE SI CELEBRAM A UNIÃO FEDERAL, POR INTERMÉDIO DO HOSPITAL FEDERAL DE IPANEMA DO MINISTÉRIO DA SAÚDE E A EMPRESA ________________</w:t>
      </w:r>
      <w:r w:rsidRPr="00C65450">
        <w:rPr>
          <w:rFonts w:ascii="Calibri" w:eastAsia="Times New Roman" w:hAnsi="Calibri" w:cs="Times New Roman"/>
          <w:color w:val="000000"/>
          <w:lang w:eastAsia="pt-BR"/>
        </w:rPr>
        <w:t> </w:t>
      </w:r>
    </w:p>
    <w:p w14:paraId="2CCBA1D7" w14:textId="703CC3C5"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B0C896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4AFFF52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A União Federal, por intermédio do </w:t>
      </w:r>
      <w:r w:rsidRPr="00C65450">
        <w:rPr>
          <w:rFonts w:ascii="Calibri" w:eastAsia="Times New Roman" w:hAnsi="Calibri" w:cs="Times New Roman"/>
          <w:b/>
          <w:bCs/>
          <w:color w:val="000000"/>
          <w:lang w:eastAsia="pt-BR"/>
        </w:rPr>
        <w:t>HOSPITAL FEDERAL DE IPANEMA</w:t>
      </w:r>
      <w:r w:rsidRPr="00C65450">
        <w:rPr>
          <w:rFonts w:ascii="Calibri" w:eastAsia="Times New Roman" w:hAnsi="Calibri" w:cs="Times New Roman"/>
          <w:color w:val="000000"/>
          <w:lang w:eastAsia="pt-BR"/>
        </w:rPr>
        <w:t>, inscrito no CNPJ/MF sob o nº. </w:t>
      </w:r>
      <w:r w:rsidRPr="00C65450">
        <w:rPr>
          <w:rFonts w:ascii="Calibri" w:eastAsia="Times New Roman" w:hAnsi="Calibri" w:cs="Times New Roman"/>
          <w:b/>
          <w:bCs/>
          <w:color w:val="000000"/>
          <w:lang w:eastAsia="pt-BR"/>
        </w:rPr>
        <w:t>00.394.544/0210-00,</w:t>
      </w:r>
      <w:r w:rsidRPr="00C65450">
        <w:rPr>
          <w:rFonts w:ascii="Calibri" w:eastAsia="Times New Roman" w:hAnsi="Calibri" w:cs="Times New Roman"/>
          <w:color w:val="000000"/>
          <w:lang w:eastAsia="pt-BR"/>
        </w:rPr>
        <w:t> neste ato representado pela Diretora, </w:t>
      </w:r>
      <w:r w:rsidRPr="00C65450">
        <w:rPr>
          <w:rFonts w:ascii="Calibri" w:eastAsia="Times New Roman" w:hAnsi="Calibri" w:cs="Times New Roman"/>
          <w:b/>
          <w:bCs/>
          <w:color w:val="000000"/>
          <w:lang w:eastAsia="pt-BR"/>
        </w:rPr>
        <w:t>SELENE MARIA RENDEIRO BEZERRA</w:t>
      </w:r>
      <w:r w:rsidRPr="00C65450">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C65450">
        <w:rPr>
          <w:rFonts w:ascii="Calibri" w:eastAsia="Times New Roman" w:hAnsi="Calibri" w:cs="Times New Roman"/>
          <w:b/>
          <w:bCs/>
          <w:color w:val="000000"/>
          <w:lang w:eastAsia="pt-BR"/>
        </w:rPr>
        <w:t>CONTRATANTE</w:t>
      </w:r>
      <w:r w:rsidRPr="00C65450">
        <w:rPr>
          <w:rFonts w:ascii="Calibri" w:eastAsia="Times New Roman" w:hAnsi="Calibri" w:cs="Times New Roman"/>
          <w:color w:val="000000"/>
          <w:lang w:eastAsia="pt-BR"/>
        </w:rPr>
        <w:t>, e a empresa</w:t>
      </w:r>
      <w:r w:rsidRPr="00C65450">
        <w:rPr>
          <w:rFonts w:ascii="Calibri" w:eastAsia="Times New Roman" w:hAnsi="Calibri" w:cs="Times New Roman"/>
          <w:b/>
          <w:bCs/>
          <w:color w:val="000000"/>
          <w:lang w:eastAsia="pt-BR"/>
        </w:rPr>
        <w:t> </w:t>
      </w:r>
      <w:r w:rsidRPr="00C65450">
        <w:rPr>
          <w:rFonts w:ascii="Calibri" w:eastAsia="Times New Roman" w:hAnsi="Calibri" w:cs="Times New Roman"/>
          <w:i/>
          <w:iCs/>
          <w:color w:val="000000"/>
          <w:lang w:eastAsia="pt-BR"/>
        </w:rPr>
        <w:t>_________</w:t>
      </w:r>
      <w:r w:rsidRPr="00C65450">
        <w:rPr>
          <w:rFonts w:ascii="Calibri" w:eastAsia="Times New Roman" w:hAnsi="Calibri" w:cs="Times New Roman"/>
          <w:color w:val="000000"/>
          <w:lang w:eastAsia="pt-BR"/>
        </w:rPr>
        <w:t xml:space="preserve">, inscrito(a) no CNPJ/MF sob o </w:t>
      </w:r>
      <w:r w:rsidRPr="00C65450">
        <w:rPr>
          <w:rFonts w:ascii="Calibri" w:eastAsia="Times New Roman" w:hAnsi="Calibri" w:cs="Times New Roman"/>
          <w:color w:val="000000"/>
          <w:lang w:eastAsia="pt-BR"/>
        </w:rPr>
        <w:lastRenderedPageBreak/>
        <w:t>nº</w:t>
      </w:r>
      <w:r w:rsidRPr="00C65450">
        <w:rPr>
          <w:rFonts w:ascii="Calibri" w:eastAsia="Times New Roman" w:hAnsi="Calibri" w:cs="Times New Roman"/>
          <w:i/>
          <w:iCs/>
          <w:color w:val="000000"/>
          <w:lang w:eastAsia="pt-BR"/>
        </w:rPr>
        <w:t>_________, </w:t>
      </w:r>
      <w:r w:rsidRPr="00C65450">
        <w:rPr>
          <w:rFonts w:ascii="Calibri" w:eastAsia="Times New Roman" w:hAnsi="Calibri" w:cs="Times New Roman"/>
          <w:color w:val="000000"/>
          <w:lang w:eastAsia="pt-BR"/>
        </w:rPr>
        <w:t>sediado(a) na _________, doravante designado </w:t>
      </w:r>
      <w:r w:rsidRPr="00C65450">
        <w:rPr>
          <w:rFonts w:ascii="Calibri" w:eastAsia="Times New Roman" w:hAnsi="Calibri" w:cs="Times New Roman"/>
          <w:b/>
          <w:bCs/>
          <w:color w:val="000000"/>
          <w:lang w:eastAsia="pt-BR"/>
        </w:rPr>
        <w:t>CONTRATADO</w:t>
      </w:r>
      <w:r w:rsidRPr="00C65450">
        <w:rPr>
          <w:rFonts w:ascii="Calibri" w:eastAsia="Times New Roman" w:hAnsi="Calibri" w:cs="Times New Roman"/>
          <w:color w:val="000000"/>
          <w:lang w:eastAsia="pt-BR"/>
        </w:rPr>
        <w:t>, neste ato representado(a) por </w:t>
      </w:r>
      <w:r w:rsidRPr="00C65450">
        <w:rPr>
          <w:rFonts w:ascii="Calibri" w:eastAsia="Times New Roman" w:hAnsi="Calibri" w:cs="Times New Roman"/>
          <w:i/>
          <w:iCs/>
          <w:color w:val="000000"/>
          <w:lang w:eastAsia="pt-BR"/>
        </w:rPr>
        <w:t>_________</w:t>
      </w:r>
      <w:r w:rsidRPr="00C65450">
        <w:rPr>
          <w:rFonts w:ascii="Calibri" w:eastAsia="Times New Roman" w:hAnsi="Calibri" w:cs="Times New Roman"/>
          <w:color w:val="000000"/>
          <w:lang w:eastAsia="pt-BR"/>
        </w:rPr>
        <w:t> (nome e função no contratado), conforme atos constitutivos da empresa ou procuração apresentada nos autos</w:t>
      </w:r>
      <w:r w:rsidRPr="00C65450">
        <w:rPr>
          <w:rFonts w:ascii="Calibri" w:eastAsia="Times New Roman" w:hAnsi="Calibri" w:cs="Times New Roman"/>
          <w:i/>
          <w:iCs/>
          <w:color w:val="000000"/>
          <w:lang w:eastAsia="pt-BR"/>
        </w:rPr>
        <w:t>, </w:t>
      </w:r>
      <w:r w:rsidRPr="00C65450">
        <w:rPr>
          <w:rFonts w:ascii="Calibri" w:eastAsia="Times New Roman" w:hAnsi="Calibri" w:cs="Times New Roman"/>
          <w:color w:val="000000"/>
          <w:lang w:eastAsia="pt-BR"/>
        </w:rPr>
        <w:t>tendo em vista o que consta no Processo nº </w:t>
      </w:r>
      <w:r w:rsidRPr="00C65450">
        <w:rPr>
          <w:rFonts w:ascii="Calibri" w:eastAsia="Times New Roman" w:hAnsi="Calibri" w:cs="Times New Roman"/>
          <w:i/>
          <w:iCs/>
          <w:color w:val="000000"/>
          <w:lang w:eastAsia="pt-BR"/>
        </w:rPr>
        <w:t>_________</w:t>
      </w:r>
      <w:r w:rsidRPr="00C65450">
        <w:rPr>
          <w:rFonts w:ascii="Calibri" w:eastAsia="Times New Roman" w:hAnsi="Calibri" w:cs="Times New Roman"/>
          <w:color w:val="000000"/>
          <w:lang w:eastAsia="pt-BR"/>
        </w:rPr>
        <w:t xml:space="preserve">. </w:t>
      </w:r>
      <w:proofErr w:type="gramStart"/>
      <w:r w:rsidRPr="00C65450">
        <w:rPr>
          <w:rFonts w:ascii="Calibri" w:eastAsia="Times New Roman" w:hAnsi="Calibri" w:cs="Times New Roman"/>
          <w:color w:val="000000"/>
          <w:lang w:eastAsia="pt-BR"/>
        </w:rPr>
        <w:t>e</w:t>
      </w:r>
      <w:proofErr w:type="gramEnd"/>
      <w:r w:rsidRPr="00C65450">
        <w:rPr>
          <w:rFonts w:ascii="Calibri" w:eastAsia="Times New Roman" w:hAnsi="Calibri" w:cs="Times New Roman"/>
          <w:color w:val="000000"/>
          <w:lang w:eastAsia="pt-BR"/>
        </w:rPr>
        <w:t xml:space="preserve"> em observância às disposições da Lei nº 14.133, de 1º de abril de 2021, e demais legislação aplicável, resolvem celebrar o presente Termo de Contrato, decorrente do</w:t>
      </w:r>
      <w:r w:rsidRPr="00C65450">
        <w:rPr>
          <w:rFonts w:ascii="Calibri" w:eastAsia="Times New Roman" w:hAnsi="Calibri" w:cs="Times New Roman"/>
          <w:i/>
          <w:iCs/>
          <w:color w:val="000000"/>
          <w:lang w:eastAsia="pt-BR"/>
        </w:rPr>
        <w:t> </w:t>
      </w:r>
      <w:r w:rsidRPr="00C65450">
        <w:rPr>
          <w:rFonts w:ascii="Calibri" w:eastAsia="Times New Roman" w:hAnsi="Calibri" w:cs="Times New Roman"/>
          <w:color w:val="000000"/>
          <w:lang w:eastAsia="pt-BR"/>
        </w:rPr>
        <w:t>Pregão</w:t>
      </w:r>
      <w:r w:rsidRPr="00C65450">
        <w:rPr>
          <w:rFonts w:ascii="Calibri" w:eastAsia="Times New Roman" w:hAnsi="Calibri" w:cs="Times New Roman"/>
          <w:i/>
          <w:iCs/>
          <w:color w:val="000000"/>
          <w:lang w:eastAsia="pt-BR"/>
        </w:rPr>
        <w:t> </w:t>
      </w:r>
      <w:r w:rsidRPr="00C65450">
        <w:rPr>
          <w:rFonts w:ascii="Calibri" w:eastAsia="Times New Roman" w:hAnsi="Calibri" w:cs="Times New Roman"/>
          <w:color w:val="000000"/>
          <w:lang w:eastAsia="pt-BR"/>
        </w:rPr>
        <w:t>Eletrônico n. __</w:t>
      </w:r>
      <w:r w:rsidRPr="00C65450">
        <w:rPr>
          <w:rFonts w:ascii="Calibri" w:eastAsia="Times New Roman" w:hAnsi="Calibri" w:cs="Times New Roman"/>
          <w:i/>
          <w:iCs/>
          <w:color w:val="000000"/>
          <w:lang w:eastAsia="pt-BR"/>
        </w:rPr>
        <w:t>/__</w:t>
      </w:r>
      <w:r w:rsidRPr="00C65450">
        <w:rPr>
          <w:rFonts w:ascii="Calibri" w:eastAsia="Times New Roman" w:hAnsi="Calibri" w:cs="Times New Roman"/>
          <w:color w:val="000000"/>
          <w:lang w:eastAsia="pt-BR"/>
        </w:rPr>
        <w:t>, mediante as cláusulas e condições a seguir enunciadas.</w:t>
      </w:r>
    </w:p>
    <w:p w14:paraId="586CD6F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627FE75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1. </w:t>
      </w:r>
      <w:r w:rsidRPr="00C65450">
        <w:rPr>
          <w:rFonts w:ascii="Calibri" w:eastAsia="Times New Roman" w:hAnsi="Calibri" w:cs="Times New Roman"/>
          <w:b/>
          <w:bCs/>
          <w:color w:val="000000"/>
          <w:lang w:eastAsia="pt-BR"/>
        </w:rPr>
        <w:t> CLÁUSULA PRIMEIRA – OBJETO </w:t>
      </w:r>
    </w:p>
    <w:p w14:paraId="5FDA1EF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1.1.  O objeto do presente instrumento é a aquisição de material ortopédico a fim de atender ao tratamento das patologias nas estruturas importantes e delicadas da coluna vertebral, </w:t>
      </w:r>
      <w:proofErr w:type="spellStart"/>
      <w:r w:rsidRPr="00C65450">
        <w:rPr>
          <w:rFonts w:ascii="Calibri" w:eastAsia="Times New Roman" w:hAnsi="Calibri" w:cs="Times New Roman"/>
          <w:color w:val="000000"/>
          <w:lang w:eastAsia="pt-BR"/>
        </w:rPr>
        <w:t>intra</w:t>
      </w:r>
      <w:proofErr w:type="spellEnd"/>
      <w:r w:rsidRPr="00C65450">
        <w:rPr>
          <w:rFonts w:ascii="Calibri" w:eastAsia="Times New Roman" w:hAnsi="Calibri" w:cs="Times New Roman"/>
          <w:color w:val="000000"/>
          <w:lang w:eastAsia="pt-BR"/>
        </w:rPr>
        <w:t xml:space="preserve"> discais para descompressão de raiz medular, sacro </w:t>
      </w:r>
      <w:proofErr w:type="spellStart"/>
      <w:r w:rsidRPr="00C65450">
        <w:rPr>
          <w:rFonts w:ascii="Calibri" w:eastAsia="Times New Roman" w:hAnsi="Calibri" w:cs="Times New Roman"/>
          <w:color w:val="000000"/>
          <w:lang w:eastAsia="pt-BR"/>
        </w:rPr>
        <w:t>dural</w:t>
      </w:r>
      <w:proofErr w:type="spellEnd"/>
      <w:r w:rsidRPr="00C65450">
        <w:rPr>
          <w:rFonts w:ascii="Calibri" w:eastAsia="Times New Roman" w:hAnsi="Calibri" w:cs="Times New Roman"/>
          <w:color w:val="000000"/>
          <w:lang w:eastAsia="pt-BR"/>
        </w:rPr>
        <w:t>, canal raquidiano, ocasionados por trauma ou patologia degenerativa. Estruturas estas de pequenos espaços, onde demanda a necessidade de instrumentos de visualização e cortes precisos. Para alcançar um melhor desempenho dos materiais e evitar improvisações durante o ato cirúrgico, aumentando o grau de risco e de complicações no procedimento cirúrgico podendo trazer prejuízos irreparáveis ao paciente onde não receberá o tratamento adequado e humanizado, aumentando assim a taxa de mobilidade, </w:t>
      </w:r>
      <w:r w:rsidRPr="00C65450">
        <w:rPr>
          <w:rFonts w:ascii="Calibri" w:eastAsia="Times New Roman" w:hAnsi="Calibri" w:cs="Times New Roman"/>
          <w:b/>
          <w:bCs/>
          <w:color w:val="000000"/>
          <w:lang w:eastAsia="pt-BR"/>
        </w:rPr>
        <w:t>se faz necessário a compatibilidade dos materiais</w:t>
      </w:r>
      <w:r w:rsidRPr="00C65450">
        <w:rPr>
          <w:rFonts w:ascii="Calibri" w:eastAsia="Times New Roman" w:hAnsi="Calibri" w:cs="Times New Roman"/>
          <w:color w:val="000000"/>
          <w:lang w:eastAsia="pt-BR"/>
        </w:rPr>
        <w:t>.</w:t>
      </w:r>
      <w:r w:rsidRPr="00C65450">
        <w:rPr>
          <w:rFonts w:ascii="Calibri" w:eastAsia="Times New Roman" w:hAnsi="Calibri" w:cs="Times New Roman"/>
          <w:b/>
          <w:bCs/>
          <w:color w:val="000000"/>
          <w:lang w:eastAsia="pt-BR"/>
        </w:rPr>
        <w:t>,</w:t>
      </w:r>
      <w:r w:rsidRPr="00C65450">
        <w:rPr>
          <w:rFonts w:ascii="Calibri" w:eastAsia="Times New Roman" w:hAnsi="Calibri" w:cs="Times New Roman"/>
          <w:color w:val="000000"/>
          <w:lang w:eastAsia="pt-BR"/>
        </w:rPr>
        <w:t> para uso regular no Hospital Federal de Ipanema, nas condições estabelecidas no Termo de Referência.</w:t>
      </w:r>
    </w:p>
    <w:p w14:paraId="4DE2ABF7" w14:textId="77777777" w:rsid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 Objeto da contratação:</w:t>
      </w:r>
    </w:p>
    <w:p w14:paraId="411A54D5" w14:textId="77777777" w:rsidR="00DC5A2E" w:rsidRPr="00C65450" w:rsidRDefault="00DC5A2E" w:rsidP="00C65450">
      <w:pPr>
        <w:spacing w:after="0" w:line="360" w:lineRule="auto"/>
        <w:jc w:val="both"/>
        <w:rPr>
          <w:rFonts w:ascii="Calibri" w:eastAsia="Times New Roman" w:hAnsi="Calibri" w:cs="Times New Roman"/>
          <w:color w:val="000000"/>
          <w:lang w:eastAsia="pt-BR"/>
        </w:rPr>
      </w:pP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5"/>
        <w:gridCol w:w="4395"/>
        <w:gridCol w:w="850"/>
        <w:gridCol w:w="851"/>
        <w:gridCol w:w="850"/>
        <w:gridCol w:w="851"/>
        <w:gridCol w:w="850"/>
      </w:tblGrid>
      <w:tr w:rsidR="00DC5A2E" w:rsidRPr="00C65450" w14:paraId="28ABDFA9" w14:textId="77777777" w:rsidTr="00DC5A2E">
        <w:trPr>
          <w:trHeight w:val="355"/>
        </w:trPr>
        <w:tc>
          <w:tcPr>
            <w:tcW w:w="9222" w:type="dxa"/>
            <w:gridSpan w:val="7"/>
            <w:noWrap/>
            <w:tcMar>
              <w:top w:w="0" w:type="dxa"/>
              <w:left w:w="0" w:type="dxa"/>
              <w:bottom w:w="0" w:type="dxa"/>
              <w:right w:w="0" w:type="dxa"/>
            </w:tcMar>
            <w:vAlign w:val="center"/>
          </w:tcPr>
          <w:p w14:paraId="7DA471BA" w14:textId="2A35531C" w:rsidR="00DC5A2E" w:rsidRPr="00C65450" w:rsidRDefault="00DC5A2E" w:rsidP="00C65450">
            <w:pPr>
              <w:spacing w:after="0" w:line="240" w:lineRule="auto"/>
              <w:jc w:val="center"/>
              <w:rPr>
                <w:rFonts w:ascii="Calibri" w:eastAsia="Times New Roman" w:hAnsi="Calibri" w:cs="Times New Roman"/>
                <w:b/>
                <w:bCs/>
                <w:color w:val="000000"/>
                <w:sz w:val="16"/>
                <w:szCs w:val="16"/>
                <w:lang w:eastAsia="pt-BR"/>
              </w:rPr>
            </w:pPr>
            <w:r>
              <w:rPr>
                <w:rFonts w:ascii="Calibri" w:eastAsia="Times New Roman" w:hAnsi="Calibri" w:cs="Times New Roman"/>
                <w:b/>
                <w:bCs/>
                <w:color w:val="000000"/>
                <w:sz w:val="16"/>
                <w:szCs w:val="16"/>
                <w:lang w:eastAsia="pt-BR"/>
              </w:rPr>
              <w:t>LOTE I</w:t>
            </w:r>
          </w:p>
        </w:tc>
      </w:tr>
      <w:tr w:rsidR="00C65450" w:rsidRPr="00C65450" w14:paraId="7A0B5892" w14:textId="77777777" w:rsidTr="00C65450">
        <w:trPr>
          <w:trHeight w:val="945"/>
        </w:trPr>
        <w:tc>
          <w:tcPr>
            <w:tcW w:w="575" w:type="dxa"/>
            <w:noWrap/>
            <w:tcMar>
              <w:top w:w="0" w:type="dxa"/>
              <w:left w:w="0" w:type="dxa"/>
              <w:bottom w:w="0" w:type="dxa"/>
              <w:right w:w="0" w:type="dxa"/>
            </w:tcMar>
            <w:vAlign w:val="center"/>
            <w:hideMark/>
          </w:tcPr>
          <w:p w14:paraId="0BEC127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ITEM</w:t>
            </w:r>
          </w:p>
        </w:tc>
        <w:tc>
          <w:tcPr>
            <w:tcW w:w="4395" w:type="dxa"/>
            <w:tcMar>
              <w:top w:w="0" w:type="dxa"/>
              <w:left w:w="0" w:type="dxa"/>
              <w:bottom w:w="0" w:type="dxa"/>
              <w:right w:w="0" w:type="dxa"/>
            </w:tcMar>
            <w:vAlign w:val="center"/>
            <w:hideMark/>
          </w:tcPr>
          <w:p w14:paraId="7A8C98F2"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DESCRIÇÃO</w:t>
            </w:r>
          </w:p>
        </w:tc>
        <w:tc>
          <w:tcPr>
            <w:tcW w:w="850" w:type="dxa"/>
            <w:tcMar>
              <w:top w:w="0" w:type="dxa"/>
              <w:left w:w="0" w:type="dxa"/>
              <w:bottom w:w="0" w:type="dxa"/>
              <w:right w:w="0" w:type="dxa"/>
            </w:tcMar>
            <w:vAlign w:val="center"/>
            <w:hideMark/>
          </w:tcPr>
          <w:p w14:paraId="7ED46D9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CATMAT</w:t>
            </w:r>
          </w:p>
        </w:tc>
        <w:tc>
          <w:tcPr>
            <w:tcW w:w="851" w:type="dxa"/>
            <w:tcMar>
              <w:top w:w="0" w:type="dxa"/>
              <w:left w:w="0" w:type="dxa"/>
              <w:bottom w:w="0" w:type="dxa"/>
              <w:right w:w="0" w:type="dxa"/>
            </w:tcMar>
            <w:vAlign w:val="center"/>
            <w:hideMark/>
          </w:tcPr>
          <w:p w14:paraId="2C811AEE" w14:textId="777777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 xml:space="preserve">UNIDADE  </w:t>
            </w:r>
          </w:p>
          <w:p w14:paraId="011E83A0" w14:textId="6FF2F2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FORNECI</w:t>
            </w:r>
          </w:p>
          <w:p w14:paraId="367CB5BC" w14:textId="0AAC4162"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MENTO</w:t>
            </w:r>
          </w:p>
        </w:tc>
        <w:tc>
          <w:tcPr>
            <w:tcW w:w="850" w:type="dxa"/>
            <w:tcMar>
              <w:top w:w="0" w:type="dxa"/>
              <w:left w:w="0" w:type="dxa"/>
              <w:bottom w:w="0" w:type="dxa"/>
              <w:right w:w="0" w:type="dxa"/>
            </w:tcMar>
            <w:vAlign w:val="center"/>
            <w:hideMark/>
          </w:tcPr>
          <w:p w14:paraId="575847FF" w14:textId="777777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QUANTI</w:t>
            </w:r>
          </w:p>
          <w:p w14:paraId="4E0B235C" w14:textId="777777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 xml:space="preserve">DADE </w:t>
            </w:r>
          </w:p>
          <w:p w14:paraId="564CC444" w14:textId="777777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 xml:space="preserve">TOTAL </w:t>
            </w:r>
          </w:p>
          <w:p w14:paraId="6954C795" w14:textId="5A123EB1"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ANUAL</w:t>
            </w:r>
          </w:p>
        </w:tc>
        <w:tc>
          <w:tcPr>
            <w:tcW w:w="851" w:type="dxa"/>
            <w:tcMar>
              <w:top w:w="0" w:type="dxa"/>
              <w:left w:w="0" w:type="dxa"/>
              <w:bottom w:w="0" w:type="dxa"/>
              <w:right w:w="0" w:type="dxa"/>
            </w:tcMar>
            <w:vAlign w:val="center"/>
            <w:hideMark/>
          </w:tcPr>
          <w:p w14:paraId="02FEDFDD" w14:textId="77777777" w:rsidR="00C65450" w:rsidRPr="00C65450" w:rsidRDefault="00C65450" w:rsidP="00C65450">
            <w:pPr>
              <w:spacing w:after="0" w:line="240" w:lineRule="auto"/>
              <w:jc w:val="center"/>
              <w:rPr>
                <w:rFonts w:ascii="Calibri" w:eastAsia="Times New Roman" w:hAnsi="Calibri" w:cs="Times New Roman"/>
                <w:b/>
                <w:bCs/>
                <w:color w:val="000000"/>
                <w:sz w:val="16"/>
                <w:szCs w:val="16"/>
                <w:lang w:eastAsia="pt-BR"/>
              </w:rPr>
            </w:pPr>
            <w:r w:rsidRPr="00C65450">
              <w:rPr>
                <w:rFonts w:ascii="Calibri" w:eastAsia="Times New Roman" w:hAnsi="Calibri" w:cs="Times New Roman"/>
                <w:b/>
                <w:bCs/>
                <w:color w:val="000000"/>
                <w:sz w:val="16"/>
                <w:szCs w:val="16"/>
                <w:lang w:eastAsia="pt-BR"/>
              </w:rPr>
              <w:t xml:space="preserve">VALOR </w:t>
            </w:r>
          </w:p>
          <w:p w14:paraId="74799A9C" w14:textId="06DECD92"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UNITÁRIO</w:t>
            </w:r>
          </w:p>
        </w:tc>
        <w:tc>
          <w:tcPr>
            <w:tcW w:w="850" w:type="dxa"/>
            <w:tcMar>
              <w:top w:w="0" w:type="dxa"/>
              <w:left w:w="0" w:type="dxa"/>
              <w:bottom w:w="0" w:type="dxa"/>
              <w:right w:w="0" w:type="dxa"/>
            </w:tcMar>
            <w:vAlign w:val="center"/>
            <w:hideMark/>
          </w:tcPr>
          <w:p w14:paraId="782D39B2"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VALOR TOTAL</w:t>
            </w:r>
          </w:p>
        </w:tc>
      </w:tr>
      <w:tr w:rsidR="00C65450" w:rsidRPr="00C65450" w14:paraId="040B77F1" w14:textId="77777777" w:rsidTr="00C65450">
        <w:trPr>
          <w:trHeight w:val="900"/>
        </w:trPr>
        <w:tc>
          <w:tcPr>
            <w:tcW w:w="575" w:type="dxa"/>
            <w:tcMar>
              <w:top w:w="0" w:type="dxa"/>
              <w:left w:w="0" w:type="dxa"/>
              <w:bottom w:w="0" w:type="dxa"/>
              <w:right w:w="0" w:type="dxa"/>
            </w:tcMar>
            <w:vAlign w:val="center"/>
            <w:hideMark/>
          </w:tcPr>
          <w:p w14:paraId="2051E36F"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1</w:t>
            </w:r>
          </w:p>
        </w:tc>
        <w:tc>
          <w:tcPr>
            <w:tcW w:w="4395" w:type="dxa"/>
            <w:tcMar>
              <w:top w:w="0" w:type="dxa"/>
              <w:left w:w="0" w:type="dxa"/>
              <w:bottom w:w="0" w:type="dxa"/>
              <w:right w:w="0" w:type="dxa"/>
            </w:tcMar>
            <w:vAlign w:val="center"/>
            <w:hideMark/>
          </w:tcPr>
          <w:p w14:paraId="008EDFB0"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AGULHA PARA PUNÇÃO ESPINHAL COM FIO GUIA FLEXÍVEL EM EMBALAGEM ESTÉRIL E INDIVIDUAL EM CONJUNTO 18G COM APROXIMADAMENTE 250 MM</w:t>
            </w:r>
          </w:p>
        </w:tc>
        <w:tc>
          <w:tcPr>
            <w:tcW w:w="850" w:type="dxa"/>
            <w:tcMar>
              <w:top w:w="0" w:type="dxa"/>
              <w:left w:w="0" w:type="dxa"/>
              <w:bottom w:w="0" w:type="dxa"/>
              <w:right w:w="0" w:type="dxa"/>
            </w:tcMar>
            <w:vAlign w:val="center"/>
            <w:hideMark/>
          </w:tcPr>
          <w:p w14:paraId="0428058F"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605294</w:t>
            </w:r>
          </w:p>
        </w:tc>
        <w:tc>
          <w:tcPr>
            <w:tcW w:w="851" w:type="dxa"/>
            <w:tcMar>
              <w:top w:w="0" w:type="dxa"/>
              <w:left w:w="0" w:type="dxa"/>
              <w:bottom w:w="0" w:type="dxa"/>
              <w:right w:w="0" w:type="dxa"/>
            </w:tcMar>
            <w:vAlign w:val="center"/>
            <w:hideMark/>
          </w:tcPr>
          <w:p w14:paraId="0E69EF48"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110D623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24</w:t>
            </w:r>
          </w:p>
        </w:tc>
        <w:tc>
          <w:tcPr>
            <w:tcW w:w="851" w:type="dxa"/>
            <w:tcMar>
              <w:top w:w="0" w:type="dxa"/>
              <w:left w:w="0" w:type="dxa"/>
              <w:bottom w:w="0" w:type="dxa"/>
              <w:right w:w="0" w:type="dxa"/>
            </w:tcMar>
            <w:vAlign w:val="center"/>
            <w:hideMark/>
          </w:tcPr>
          <w:p w14:paraId="497D0C36"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5D4A3CCD"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16AF93BF" w14:textId="77777777" w:rsidTr="00C65450">
        <w:trPr>
          <w:trHeight w:val="1457"/>
        </w:trPr>
        <w:tc>
          <w:tcPr>
            <w:tcW w:w="575" w:type="dxa"/>
            <w:noWrap/>
            <w:tcMar>
              <w:top w:w="0" w:type="dxa"/>
              <w:left w:w="0" w:type="dxa"/>
              <w:bottom w:w="0" w:type="dxa"/>
              <w:right w:w="0" w:type="dxa"/>
            </w:tcMar>
            <w:vAlign w:val="center"/>
            <w:hideMark/>
          </w:tcPr>
          <w:p w14:paraId="47050881"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2</w:t>
            </w:r>
          </w:p>
        </w:tc>
        <w:tc>
          <w:tcPr>
            <w:tcW w:w="4395" w:type="dxa"/>
            <w:tcMar>
              <w:top w:w="0" w:type="dxa"/>
              <w:left w:w="0" w:type="dxa"/>
              <w:bottom w:w="0" w:type="dxa"/>
              <w:right w:w="0" w:type="dxa"/>
            </w:tcMar>
            <w:vAlign w:val="center"/>
            <w:hideMark/>
          </w:tcPr>
          <w:p w14:paraId="2724204C"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CORTE ÓSSEO E TECIDUAL PARA CAVIDADE PROFUNDA DA COLUNA PERMITINDO ACESSO INTERLAMINAR / TRANSFORMINAL / EXTREMO LATERAL E ESTENOSE DE CANAL, COM PROTEÇÃO FRONTAL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2FF7B883"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400130</w:t>
            </w:r>
          </w:p>
        </w:tc>
        <w:tc>
          <w:tcPr>
            <w:tcW w:w="851" w:type="dxa"/>
            <w:tcMar>
              <w:top w:w="0" w:type="dxa"/>
              <w:left w:w="0" w:type="dxa"/>
              <w:bottom w:w="0" w:type="dxa"/>
              <w:right w:w="0" w:type="dxa"/>
            </w:tcMar>
            <w:vAlign w:val="center"/>
            <w:hideMark/>
          </w:tcPr>
          <w:p w14:paraId="4D6E3635"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18226713"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12</w:t>
            </w:r>
          </w:p>
        </w:tc>
        <w:tc>
          <w:tcPr>
            <w:tcW w:w="851" w:type="dxa"/>
            <w:tcMar>
              <w:top w:w="0" w:type="dxa"/>
              <w:left w:w="0" w:type="dxa"/>
              <w:bottom w:w="0" w:type="dxa"/>
              <w:right w:w="0" w:type="dxa"/>
            </w:tcMar>
            <w:vAlign w:val="center"/>
            <w:hideMark/>
          </w:tcPr>
          <w:p w14:paraId="7AD8F2E1"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6FEA9DAB"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2510DAAA" w14:textId="77777777" w:rsidTr="00C65450">
        <w:trPr>
          <w:trHeight w:val="1408"/>
        </w:trPr>
        <w:tc>
          <w:tcPr>
            <w:tcW w:w="575" w:type="dxa"/>
            <w:tcMar>
              <w:top w:w="0" w:type="dxa"/>
              <w:left w:w="0" w:type="dxa"/>
              <w:bottom w:w="0" w:type="dxa"/>
              <w:right w:w="0" w:type="dxa"/>
            </w:tcMar>
            <w:vAlign w:val="center"/>
            <w:hideMark/>
          </w:tcPr>
          <w:p w14:paraId="68C3CC25"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3</w:t>
            </w:r>
          </w:p>
        </w:tc>
        <w:tc>
          <w:tcPr>
            <w:tcW w:w="4395" w:type="dxa"/>
            <w:tcMar>
              <w:top w:w="0" w:type="dxa"/>
              <w:left w:w="0" w:type="dxa"/>
              <w:bottom w:w="0" w:type="dxa"/>
              <w:right w:w="0" w:type="dxa"/>
            </w:tcMar>
            <w:vAlign w:val="center"/>
            <w:hideMark/>
          </w:tcPr>
          <w:p w14:paraId="3A7B8567"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CORTE ÓSSEO E TECIDUAL PARA CAVIDADE PROFUNDA DA COLUNA PERMITINDO ACESSO INTERLAMINAR / TRANSFORMINAL / EXTREMO LATERAL E ESTENOSE DE CANAL, COM PROTEÇÃO LATERAL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2FB991B7"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400130</w:t>
            </w:r>
          </w:p>
        </w:tc>
        <w:tc>
          <w:tcPr>
            <w:tcW w:w="851" w:type="dxa"/>
            <w:tcMar>
              <w:top w:w="0" w:type="dxa"/>
              <w:left w:w="0" w:type="dxa"/>
              <w:bottom w:w="0" w:type="dxa"/>
              <w:right w:w="0" w:type="dxa"/>
            </w:tcMar>
            <w:vAlign w:val="center"/>
            <w:hideMark/>
          </w:tcPr>
          <w:p w14:paraId="7D17F663"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1B543D29"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12</w:t>
            </w:r>
          </w:p>
        </w:tc>
        <w:tc>
          <w:tcPr>
            <w:tcW w:w="851" w:type="dxa"/>
            <w:tcMar>
              <w:top w:w="0" w:type="dxa"/>
              <w:left w:w="0" w:type="dxa"/>
              <w:bottom w:w="0" w:type="dxa"/>
              <w:right w:w="0" w:type="dxa"/>
            </w:tcMar>
            <w:vAlign w:val="center"/>
            <w:hideMark/>
          </w:tcPr>
          <w:p w14:paraId="09BB17DA"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698EC462"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063855A6" w14:textId="77777777" w:rsidTr="00C65450">
        <w:trPr>
          <w:trHeight w:val="1542"/>
        </w:trPr>
        <w:tc>
          <w:tcPr>
            <w:tcW w:w="575" w:type="dxa"/>
            <w:tcMar>
              <w:top w:w="0" w:type="dxa"/>
              <w:left w:w="0" w:type="dxa"/>
              <w:bottom w:w="0" w:type="dxa"/>
              <w:right w:w="0" w:type="dxa"/>
            </w:tcMar>
            <w:vAlign w:val="center"/>
            <w:hideMark/>
          </w:tcPr>
          <w:p w14:paraId="12A1774A"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lastRenderedPageBreak/>
              <w:t>4</w:t>
            </w:r>
          </w:p>
        </w:tc>
        <w:tc>
          <w:tcPr>
            <w:tcW w:w="4395" w:type="dxa"/>
            <w:tcMar>
              <w:top w:w="0" w:type="dxa"/>
              <w:left w:w="0" w:type="dxa"/>
              <w:bottom w:w="0" w:type="dxa"/>
              <w:right w:w="0" w:type="dxa"/>
            </w:tcMar>
            <w:vAlign w:val="center"/>
            <w:hideMark/>
          </w:tcPr>
          <w:p w14:paraId="576A08F4"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CORTE ÓSSEO E TECIDUAL PARA CAVIDADE PROFUNDA DA COLUNA PERMITINDO ACESSO INTERLAMINAR / TRANSFORMINAL / EXTREMO LATERAL E ESTENOSE DE CANAL, SEM PROTEÇÃO DIMANTADA E DESEJÁVEL MEDIDAS DE APROXIMADAMENTE 350MM DE COMPRIMENTO E 4MM DE DIAMÊTRO, EM EMBALAGEM INDIVIDUAL</w:t>
            </w:r>
          </w:p>
        </w:tc>
        <w:tc>
          <w:tcPr>
            <w:tcW w:w="850" w:type="dxa"/>
            <w:tcMar>
              <w:top w:w="0" w:type="dxa"/>
              <w:left w:w="0" w:type="dxa"/>
              <w:bottom w:w="0" w:type="dxa"/>
              <w:right w:w="0" w:type="dxa"/>
            </w:tcMar>
            <w:vAlign w:val="center"/>
            <w:hideMark/>
          </w:tcPr>
          <w:p w14:paraId="19E665E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400130</w:t>
            </w:r>
          </w:p>
        </w:tc>
        <w:tc>
          <w:tcPr>
            <w:tcW w:w="851" w:type="dxa"/>
            <w:tcMar>
              <w:top w:w="0" w:type="dxa"/>
              <w:left w:w="0" w:type="dxa"/>
              <w:bottom w:w="0" w:type="dxa"/>
              <w:right w:w="0" w:type="dxa"/>
            </w:tcMar>
            <w:vAlign w:val="center"/>
            <w:hideMark/>
          </w:tcPr>
          <w:p w14:paraId="36DF88DC"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38924021"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15</w:t>
            </w:r>
          </w:p>
        </w:tc>
        <w:tc>
          <w:tcPr>
            <w:tcW w:w="851" w:type="dxa"/>
            <w:tcMar>
              <w:top w:w="0" w:type="dxa"/>
              <w:left w:w="0" w:type="dxa"/>
              <w:bottom w:w="0" w:type="dxa"/>
              <w:right w:w="0" w:type="dxa"/>
            </w:tcMar>
            <w:vAlign w:val="center"/>
            <w:hideMark/>
          </w:tcPr>
          <w:p w14:paraId="5DB3148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3A2706B0"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21B3643E" w14:textId="77777777" w:rsidTr="00C65450">
        <w:trPr>
          <w:trHeight w:val="1422"/>
        </w:trPr>
        <w:tc>
          <w:tcPr>
            <w:tcW w:w="575" w:type="dxa"/>
            <w:tcMar>
              <w:top w:w="0" w:type="dxa"/>
              <w:left w:w="0" w:type="dxa"/>
              <w:bottom w:w="0" w:type="dxa"/>
              <w:right w:w="0" w:type="dxa"/>
            </w:tcMar>
            <w:vAlign w:val="center"/>
            <w:hideMark/>
          </w:tcPr>
          <w:p w14:paraId="3A3A6E43"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5</w:t>
            </w:r>
          </w:p>
        </w:tc>
        <w:tc>
          <w:tcPr>
            <w:tcW w:w="4395" w:type="dxa"/>
            <w:tcMar>
              <w:top w:w="0" w:type="dxa"/>
              <w:left w:w="0" w:type="dxa"/>
              <w:bottom w:w="0" w:type="dxa"/>
              <w:right w:w="0" w:type="dxa"/>
            </w:tcMar>
            <w:vAlign w:val="center"/>
            <w:hideMark/>
          </w:tcPr>
          <w:p w14:paraId="6EA4D994"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CORTE ÓSSEO E TECIDUAL PARA CAVIDADE PROFUNDA DA COLUNA PERMITINDO ACESSO INTERLAMINAR / TRANSFORMINAL / EXTREMO LATERAL E ESTENOSE DE CANAL ARTICULADO COM EIXO CARDAN VARIÁVEL, DESEJÁVEL MEDIDA APROXIMADO DE 4MM DE DIAMETRO COM APRESENTAÇÃO EM EMBALAGEM INDIVIDUAL E ESTÉRIL</w:t>
            </w:r>
          </w:p>
        </w:tc>
        <w:tc>
          <w:tcPr>
            <w:tcW w:w="850" w:type="dxa"/>
            <w:tcMar>
              <w:top w:w="0" w:type="dxa"/>
              <w:left w:w="0" w:type="dxa"/>
              <w:bottom w:w="0" w:type="dxa"/>
              <w:right w:w="0" w:type="dxa"/>
            </w:tcMar>
            <w:vAlign w:val="center"/>
            <w:hideMark/>
          </w:tcPr>
          <w:p w14:paraId="453BE96B"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400130</w:t>
            </w:r>
          </w:p>
        </w:tc>
        <w:tc>
          <w:tcPr>
            <w:tcW w:w="851" w:type="dxa"/>
            <w:tcMar>
              <w:top w:w="0" w:type="dxa"/>
              <w:left w:w="0" w:type="dxa"/>
              <w:bottom w:w="0" w:type="dxa"/>
              <w:right w:w="0" w:type="dxa"/>
            </w:tcMar>
            <w:vAlign w:val="center"/>
            <w:hideMark/>
          </w:tcPr>
          <w:p w14:paraId="2676820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2B66AC9F"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15</w:t>
            </w:r>
          </w:p>
        </w:tc>
        <w:tc>
          <w:tcPr>
            <w:tcW w:w="851" w:type="dxa"/>
            <w:tcMar>
              <w:top w:w="0" w:type="dxa"/>
              <w:left w:w="0" w:type="dxa"/>
              <w:bottom w:w="0" w:type="dxa"/>
              <w:right w:w="0" w:type="dxa"/>
            </w:tcMar>
            <w:vAlign w:val="center"/>
            <w:hideMark/>
          </w:tcPr>
          <w:p w14:paraId="1CF90916"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18DE42BF"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5E1BE73D" w14:textId="77777777" w:rsidTr="00C65450">
        <w:trPr>
          <w:trHeight w:val="1267"/>
        </w:trPr>
        <w:tc>
          <w:tcPr>
            <w:tcW w:w="575" w:type="dxa"/>
            <w:tcMar>
              <w:top w:w="0" w:type="dxa"/>
              <w:left w:w="0" w:type="dxa"/>
              <w:bottom w:w="0" w:type="dxa"/>
              <w:right w:w="0" w:type="dxa"/>
            </w:tcMar>
            <w:vAlign w:val="center"/>
            <w:hideMark/>
          </w:tcPr>
          <w:p w14:paraId="7A19639B"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6</w:t>
            </w:r>
          </w:p>
        </w:tc>
        <w:tc>
          <w:tcPr>
            <w:tcW w:w="4395" w:type="dxa"/>
            <w:tcMar>
              <w:top w:w="0" w:type="dxa"/>
              <w:left w:w="0" w:type="dxa"/>
              <w:bottom w:w="0" w:type="dxa"/>
              <w:right w:w="0" w:type="dxa"/>
            </w:tcMar>
            <w:vAlign w:val="center"/>
            <w:hideMark/>
          </w:tcPr>
          <w:p w14:paraId="3B0F1D48"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IRRIGAÇÃO CONTÍNUA PARA CONTROLE AUTOMÁTICO DE FLUXO, POSSIBILITANDO LIBERAÇÃO GRADUAL DE SOLUÇÃO FISIOLÓGICA DE MANEIRA CONTROLADA, ATRAVÉS DE BOMBA INFUSORA, COM APRESENTAÇÃO EM EMBALAGEM INDIVIDUAL E ESTÉRIL</w:t>
            </w:r>
          </w:p>
        </w:tc>
        <w:tc>
          <w:tcPr>
            <w:tcW w:w="850" w:type="dxa"/>
            <w:tcMar>
              <w:top w:w="0" w:type="dxa"/>
              <w:left w:w="0" w:type="dxa"/>
              <w:bottom w:w="0" w:type="dxa"/>
              <w:right w:w="0" w:type="dxa"/>
            </w:tcMar>
            <w:vAlign w:val="center"/>
            <w:hideMark/>
          </w:tcPr>
          <w:p w14:paraId="4DE32341"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482180</w:t>
            </w:r>
          </w:p>
        </w:tc>
        <w:tc>
          <w:tcPr>
            <w:tcW w:w="851" w:type="dxa"/>
            <w:tcMar>
              <w:top w:w="0" w:type="dxa"/>
              <w:left w:w="0" w:type="dxa"/>
              <w:bottom w:w="0" w:type="dxa"/>
              <w:right w:w="0" w:type="dxa"/>
            </w:tcMar>
            <w:vAlign w:val="center"/>
            <w:hideMark/>
          </w:tcPr>
          <w:p w14:paraId="1DCC5520"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42EA5E4D"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24</w:t>
            </w:r>
          </w:p>
        </w:tc>
        <w:tc>
          <w:tcPr>
            <w:tcW w:w="851" w:type="dxa"/>
            <w:tcMar>
              <w:top w:w="0" w:type="dxa"/>
              <w:left w:w="0" w:type="dxa"/>
              <w:bottom w:w="0" w:type="dxa"/>
              <w:right w:w="0" w:type="dxa"/>
            </w:tcMar>
            <w:vAlign w:val="center"/>
            <w:hideMark/>
          </w:tcPr>
          <w:p w14:paraId="34309A39"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479945E9"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r w:rsidR="00C65450" w:rsidRPr="00C65450" w14:paraId="7495EB4E" w14:textId="77777777" w:rsidTr="00840474">
        <w:trPr>
          <w:trHeight w:val="1376"/>
        </w:trPr>
        <w:tc>
          <w:tcPr>
            <w:tcW w:w="575" w:type="dxa"/>
            <w:tcMar>
              <w:top w:w="0" w:type="dxa"/>
              <w:left w:w="0" w:type="dxa"/>
              <w:bottom w:w="0" w:type="dxa"/>
              <w:right w:w="0" w:type="dxa"/>
            </w:tcMar>
            <w:vAlign w:val="center"/>
            <w:hideMark/>
          </w:tcPr>
          <w:p w14:paraId="6F830911"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7</w:t>
            </w:r>
          </w:p>
        </w:tc>
        <w:tc>
          <w:tcPr>
            <w:tcW w:w="4395" w:type="dxa"/>
            <w:tcMar>
              <w:top w:w="0" w:type="dxa"/>
              <w:left w:w="0" w:type="dxa"/>
              <w:bottom w:w="0" w:type="dxa"/>
              <w:right w:w="0" w:type="dxa"/>
            </w:tcMar>
            <w:vAlign w:val="center"/>
            <w:hideMark/>
          </w:tcPr>
          <w:p w14:paraId="10FFBF53"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ELETRODO DE CAUTERIZAÇÃO, FLEXÍVEL ARTICULADO DIRIGÍVEL E DESCARTÁVEL, PARA COAGULAÇÃO DE VASOS E TECIDOS (HEMOSTASIA) POR RADIOFREQUÊNCIA QUE PERMITA ALTERAÇÃO DE FREQUÊNCIA, COM APROXIMADAMENTE 4 MHZ DE ALTA E BAIXA IN LOCO POR MANIPULAÇÃO DE PEDAL, COM APRESENTAÇÃO EM EMBALAGEM INDIVIDUAL E ESTÉRIL</w:t>
            </w:r>
          </w:p>
        </w:tc>
        <w:tc>
          <w:tcPr>
            <w:tcW w:w="850" w:type="dxa"/>
            <w:tcMar>
              <w:top w:w="0" w:type="dxa"/>
              <w:left w:w="0" w:type="dxa"/>
              <w:bottom w:w="0" w:type="dxa"/>
              <w:right w:w="0" w:type="dxa"/>
            </w:tcMar>
            <w:vAlign w:val="center"/>
            <w:hideMark/>
          </w:tcPr>
          <w:p w14:paraId="3E5B873A"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472222</w:t>
            </w:r>
          </w:p>
        </w:tc>
        <w:tc>
          <w:tcPr>
            <w:tcW w:w="851" w:type="dxa"/>
            <w:tcMar>
              <w:top w:w="0" w:type="dxa"/>
              <w:left w:w="0" w:type="dxa"/>
              <w:bottom w:w="0" w:type="dxa"/>
              <w:right w:w="0" w:type="dxa"/>
            </w:tcMar>
            <w:vAlign w:val="center"/>
            <w:hideMark/>
          </w:tcPr>
          <w:p w14:paraId="585F9F20"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67686D68"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24</w:t>
            </w:r>
          </w:p>
        </w:tc>
        <w:tc>
          <w:tcPr>
            <w:tcW w:w="851" w:type="dxa"/>
            <w:tcMar>
              <w:top w:w="0" w:type="dxa"/>
              <w:left w:w="0" w:type="dxa"/>
              <w:bottom w:w="0" w:type="dxa"/>
              <w:right w:w="0" w:type="dxa"/>
            </w:tcMar>
            <w:vAlign w:val="center"/>
            <w:hideMark/>
          </w:tcPr>
          <w:p w14:paraId="2C3A265E"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4DDEBA17"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 </w:t>
            </w:r>
          </w:p>
        </w:tc>
      </w:tr>
      <w:tr w:rsidR="00C65450" w:rsidRPr="00C65450" w14:paraId="2709D8D9" w14:textId="77777777" w:rsidTr="00C65450">
        <w:trPr>
          <w:trHeight w:val="1767"/>
        </w:trPr>
        <w:tc>
          <w:tcPr>
            <w:tcW w:w="575" w:type="dxa"/>
            <w:tcMar>
              <w:top w:w="0" w:type="dxa"/>
              <w:left w:w="0" w:type="dxa"/>
              <w:bottom w:w="0" w:type="dxa"/>
              <w:right w:w="0" w:type="dxa"/>
            </w:tcMar>
            <w:vAlign w:val="center"/>
            <w:hideMark/>
          </w:tcPr>
          <w:p w14:paraId="3670FF3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b/>
                <w:bCs/>
                <w:color w:val="000000"/>
                <w:sz w:val="16"/>
                <w:szCs w:val="16"/>
                <w:lang w:eastAsia="pt-BR"/>
              </w:rPr>
              <w:t>8</w:t>
            </w:r>
          </w:p>
        </w:tc>
        <w:tc>
          <w:tcPr>
            <w:tcW w:w="4395" w:type="dxa"/>
            <w:tcMar>
              <w:top w:w="0" w:type="dxa"/>
              <w:left w:w="0" w:type="dxa"/>
              <w:bottom w:w="0" w:type="dxa"/>
              <w:right w:w="0" w:type="dxa"/>
            </w:tcMar>
            <w:vAlign w:val="center"/>
            <w:hideMark/>
          </w:tcPr>
          <w:p w14:paraId="27FB4F13" w14:textId="77777777" w:rsidR="00C65450" w:rsidRPr="00C65450" w:rsidRDefault="00C65450" w:rsidP="00C65450">
            <w:pPr>
              <w:spacing w:after="0" w:line="240" w:lineRule="auto"/>
              <w:jc w:val="both"/>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DISPOSITIVO DE CORTE OSSEO E TECIDUAL PARA CAVIDADE PROFUNDA DA COLUNA PERMITINDO ACESSO INTERLAMINAR / TRANSFORMINAL / EXTREMO LATERAL E ESTENOSE DE CANAL, SEM PROTEÇÃO DIMANTADA / CORTANTE E OFF-CENTER / PROTEÇÃO LATERAL/ PROTEÇÃO FRONTAL , SENDO DESEJÁVEL MEDIDAS DE APROXIMADAMENTE 290MM DE COMPRIMENTO E 5.5MM DE DIAMÊTRO, EM EMBALAGEM INDIVIDUAL</w:t>
            </w:r>
          </w:p>
        </w:tc>
        <w:tc>
          <w:tcPr>
            <w:tcW w:w="850" w:type="dxa"/>
            <w:tcMar>
              <w:top w:w="0" w:type="dxa"/>
              <w:left w:w="0" w:type="dxa"/>
              <w:bottom w:w="0" w:type="dxa"/>
              <w:right w:w="0" w:type="dxa"/>
            </w:tcMar>
            <w:vAlign w:val="center"/>
            <w:hideMark/>
          </w:tcPr>
          <w:p w14:paraId="6F1555EE"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400130</w:t>
            </w:r>
          </w:p>
        </w:tc>
        <w:tc>
          <w:tcPr>
            <w:tcW w:w="851" w:type="dxa"/>
            <w:tcMar>
              <w:top w:w="0" w:type="dxa"/>
              <w:left w:w="0" w:type="dxa"/>
              <w:bottom w:w="0" w:type="dxa"/>
              <w:right w:w="0" w:type="dxa"/>
            </w:tcMar>
            <w:vAlign w:val="center"/>
            <w:hideMark/>
          </w:tcPr>
          <w:p w14:paraId="208E76FC"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UNIDADE</w:t>
            </w:r>
          </w:p>
        </w:tc>
        <w:tc>
          <w:tcPr>
            <w:tcW w:w="850" w:type="dxa"/>
            <w:tcMar>
              <w:top w:w="0" w:type="dxa"/>
              <w:left w:w="0" w:type="dxa"/>
              <w:bottom w:w="0" w:type="dxa"/>
              <w:right w:w="0" w:type="dxa"/>
            </w:tcMar>
            <w:vAlign w:val="center"/>
            <w:hideMark/>
          </w:tcPr>
          <w:p w14:paraId="14776E34"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15</w:t>
            </w:r>
          </w:p>
        </w:tc>
        <w:tc>
          <w:tcPr>
            <w:tcW w:w="851" w:type="dxa"/>
            <w:tcMar>
              <w:top w:w="0" w:type="dxa"/>
              <w:left w:w="0" w:type="dxa"/>
              <w:bottom w:w="0" w:type="dxa"/>
              <w:right w:w="0" w:type="dxa"/>
            </w:tcMar>
            <w:vAlign w:val="center"/>
            <w:hideMark/>
          </w:tcPr>
          <w:p w14:paraId="44CB6D66"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c>
          <w:tcPr>
            <w:tcW w:w="850" w:type="dxa"/>
            <w:tcMar>
              <w:top w:w="0" w:type="dxa"/>
              <w:left w:w="0" w:type="dxa"/>
              <w:bottom w:w="0" w:type="dxa"/>
              <w:right w:w="0" w:type="dxa"/>
            </w:tcMar>
            <w:vAlign w:val="center"/>
            <w:hideMark/>
          </w:tcPr>
          <w:p w14:paraId="4B30B7D9" w14:textId="77777777" w:rsidR="00C65450" w:rsidRPr="00C65450" w:rsidRDefault="00C65450" w:rsidP="00C65450">
            <w:pPr>
              <w:spacing w:after="0" w:line="240" w:lineRule="auto"/>
              <w:jc w:val="center"/>
              <w:rPr>
                <w:rFonts w:ascii="Calibri" w:eastAsia="Times New Roman" w:hAnsi="Calibri" w:cs="Times New Roman"/>
                <w:color w:val="000000"/>
                <w:sz w:val="16"/>
                <w:szCs w:val="16"/>
                <w:lang w:eastAsia="pt-BR"/>
              </w:rPr>
            </w:pPr>
            <w:r w:rsidRPr="00C65450">
              <w:rPr>
                <w:rFonts w:ascii="Calibri" w:eastAsia="Times New Roman" w:hAnsi="Calibri" w:cs="Times New Roman"/>
                <w:color w:val="000000"/>
                <w:sz w:val="16"/>
                <w:szCs w:val="16"/>
                <w:lang w:eastAsia="pt-BR"/>
              </w:rPr>
              <w:t>R$</w:t>
            </w:r>
          </w:p>
        </w:tc>
      </w:tr>
    </w:tbl>
    <w:p w14:paraId="3FD0CE9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 Vinculam esta contratação, independentemente de transcrição:</w:t>
      </w:r>
    </w:p>
    <w:p w14:paraId="4891E420" w14:textId="77777777" w:rsidR="00C65450" w:rsidRPr="00C65450" w:rsidRDefault="00C65450" w:rsidP="00840474">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1.3.1. O Termo de Referência;</w:t>
      </w:r>
    </w:p>
    <w:p w14:paraId="1FE969BB" w14:textId="77777777" w:rsidR="00C65450" w:rsidRPr="00C65450" w:rsidRDefault="00C65450" w:rsidP="00840474">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1.3.2. O Edital da Licitação;</w:t>
      </w:r>
    </w:p>
    <w:p w14:paraId="5889F70F" w14:textId="77777777" w:rsidR="00C65450" w:rsidRPr="00C65450" w:rsidRDefault="00C65450" w:rsidP="00840474">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1.3.3. A Proposta do contratado;</w:t>
      </w:r>
    </w:p>
    <w:p w14:paraId="3FD7E945" w14:textId="77777777" w:rsidR="00C65450" w:rsidRPr="00C65450" w:rsidRDefault="00C65450" w:rsidP="00840474">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1.3.4. Eventuais anexos dos documentos supracitados.</w:t>
      </w:r>
    </w:p>
    <w:p w14:paraId="591CC85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403EAE5D"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2. CLÁUSULA SEGUNDA – VIGÊNCIA E PRORROGAÇÃO</w:t>
      </w:r>
    </w:p>
    <w:p w14:paraId="3FB3E9D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741DF46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C37035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25870ED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3. CLÁUSULA TERCEIRA – MODELOS DE EXECUÇÃO E GESTÃO CONTRATUAIS </w:t>
      </w:r>
    </w:p>
    <w:p w14:paraId="49524FB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3.1. O regime de execução contratual, os modelos de gestão e de execução, assim como os prazos e condições de conclusão, entrega, observação e recebimento do objeto constam no Termo de Referência, anexo a este Contrato.</w:t>
      </w:r>
    </w:p>
    <w:p w14:paraId="75C7E22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03B325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4. CLÁUSULA QUARTA – SUBCONTRATAÇÃO</w:t>
      </w:r>
    </w:p>
    <w:p w14:paraId="4A06A3A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4.</w:t>
      </w:r>
      <w:proofErr w:type="gramStart"/>
      <w:r w:rsidRPr="00C65450">
        <w:rPr>
          <w:rFonts w:ascii="Calibri" w:eastAsia="Times New Roman" w:hAnsi="Calibri" w:cs="Times New Roman"/>
          <w:color w:val="000000"/>
          <w:lang w:eastAsia="pt-BR"/>
        </w:rPr>
        <w:t>1.Não</w:t>
      </w:r>
      <w:proofErr w:type="gramEnd"/>
      <w:r w:rsidRPr="00C65450">
        <w:rPr>
          <w:rFonts w:ascii="Calibri" w:eastAsia="Times New Roman" w:hAnsi="Calibri" w:cs="Times New Roman"/>
          <w:color w:val="000000"/>
          <w:lang w:eastAsia="pt-BR"/>
        </w:rPr>
        <w:t xml:space="preserve"> será admitida a subcontratação do objeto contratual.</w:t>
      </w:r>
    </w:p>
    <w:p w14:paraId="7BC0D6B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2FF937C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5. CLÁUSULA QUINTA - PREÇO</w:t>
      </w:r>
    </w:p>
    <w:p w14:paraId="06DD309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5.1. ​O valor total da contratação é de R$ ....... (.......)</w:t>
      </w:r>
    </w:p>
    <w:p w14:paraId="6E9E219D"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5.</w:t>
      </w:r>
      <w:proofErr w:type="gramStart"/>
      <w:r w:rsidRPr="00C65450">
        <w:rPr>
          <w:rFonts w:ascii="Calibri" w:eastAsia="Times New Roman" w:hAnsi="Calibri" w:cs="Times New Roman"/>
          <w:color w:val="000000"/>
          <w:lang w:eastAsia="pt-BR"/>
        </w:rPr>
        <w:t>2.No</w:t>
      </w:r>
      <w:proofErr w:type="gramEnd"/>
      <w:r w:rsidRPr="00C65450">
        <w:rPr>
          <w:rFonts w:ascii="Calibri" w:eastAsia="Times New Roman" w:hAnsi="Calibri" w:cs="Times New Roman"/>
          <w:color w:val="000000"/>
          <w:lang w:eastAsia="pt-BR"/>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37C818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A826E9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6. CLÁUSULA SEXTA - PAGAMENTO </w:t>
      </w:r>
    </w:p>
    <w:p w14:paraId="18D8659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40BD9B6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44FED66B"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7. CLÁUSULA SÉTIMA - REAJUSTE</w:t>
      </w:r>
    </w:p>
    <w:p w14:paraId="7F749C3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7.1. Os preços inicialmente contratados são fixos e irreajustáveis no prazo de um ano contado da data da proposta.</w:t>
      </w:r>
    </w:p>
    <w:p w14:paraId="5AC229F1" w14:textId="77777777" w:rsidR="00DC5A2E"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7.2. Após o interregno de um ano, e independentemente de pedido do contratado, os preços </w:t>
      </w:r>
    </w:p>
    <w:p w14:paraId="3799BF8D" w14:textId="65CFFB68" w:rsidR="00C65450" w:rsidRPr="00C65450" w:rsidRDefault="00C65450" w:rsidP="00C65450">
      <w:pPr>
        <w:spacing w:after="0" w:line="360" w:lineRule="auto"/>
        <w:jc w:val="both"/>
        <w:rPr>
          <w:rFonts w:ascii="Calibri" w:eastAsia="Times New Roman" w:hAnsi="Calibri" w:cs="Times New Roman"/>
          <w:color w:val="000000"/>
          <w:lang w:eastAsia="pt-BR"/>
        </w:rPr>
      </w:pPr>
      <w:proofErr w:type="gramStart"/>
      <w:r w:rsidRPr="00C65450">
        <w:rPr>
          <w:rFonts w:ascii="Calibri" w:eastAsia="Times New Roman" w:hAnsi="Calibri" w:cs="Times New Roman"/>
          <w:color w:val="000000"/>
          <w:lang w:eastAsia="pt-BR"/>
        </w:rPr>
        <w:t>iniciais</w:t>
      </w:r>
      <w:proofErr w:type="gramEnd"/>
      <w:r w:rsidRPr="00C65450">
        <w:rPr>
          <w:rFonts w:ascii="Calibri" w:eastAsia="Times New Roman" w:hAnsi="Calibri" w:cs="Times New Roman"/>
          <w:color w:val="000000"/>
          <w:lang w:eastAsia="pt-BR"/>
        </w:rPr>
        <w:t xml:space="preserve"> serão reajustados, mediante a aplicação, pelo contratante, do índice INPC exclusivamente para as obrigações iniciadas e concluídas após a ocorrência da anualidade.</w:t>
      </w:r>
    </w:p>
    <w:p w14:paraId="2056487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292782BB"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6BCF16E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7.5. Nas aferições finais, o índice utilizado para reajuste será, obrigatoriamente, o definitivo.</w:t>
      </w:r>
    </w:p>
    <w:p w14:paraId="02AF578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1BBD3F7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7.7. Na ausência de previsão legal quanto ao índice substituto, as partes elegerão novo índice oficial, para reajustamento do preço do valor remanescente, por meio de termo aditivo.</w:t>
      </w:r>
    </w:p>
    <w:p w14:paraId="463984C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7.8. O reajuste será realizado por </w:t>
      </w:r>
      <w:proofErr w:type="spellStart"/>
      <w:r w:rsidRPr="00C65450">
        <w:rPr>
          <w:rFonts w:ascii="Calibri" w:eastAsia="Times New Roman" w:hAnsi="Calibri" w:cs="Times New Roman"/>
          <w:color w:val="000000"/>
          <w:lang w:eastAsia="pt-BR"/>
        </w:rPr>
        <w:t>apostilamento</w:t>
      </w:r>
      <w:proofErr w:type="spellEnd"/>
      <w:r w:rsidRPr="00C65450">
        <w:rPr>
          <w:rFonts w:ascii="Calibri" w:eastAsia="Times New Roman" w:hAnsi="Calibri" w:cs="Times New Roman"/>
          <w:color w:val="000000"/>
          <w:lang w:eastAsia="pt-BR"/>
        </w:rPr>
        <w:t>.</w:t>
      </w:r>
    </w:p>
    <w:p w14:paraId="27A7225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51DCC32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8. CLÁUSULA OITAVA - OBRIGAÇÕES DO CONTRATANTE </w:t>
      </w:r>
    </w:p>
    <w:p w14:paraId="1D37E32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8.1. São obrigações do Contratante:</w:t>
      </w:r>
    </w:p>
    <w:p w14:paraId="0411E7D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8.2. Exigir o cumprimento de todas as obrigações assumidas pelo Contratado, de acordo com o contrato e seus anexos;</w:t>
      </w:r>
    </w:p>
    <w:p w14:paraId="3DF733E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8.3. Receber o objeto no prazo e condições estabelecidas no Termo de Referência;</w:t>
      </w:r>
    </w:p>
    <w:p w14:paraId="4F8F5C9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49DF083B"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8.5. Acompanhar e fiscalizar a execução do contrato e o cumprimento das obrigações pelo Contratado;</w:t>
      </w:r>
    </w:p>
    <w:p w14:paraId="0C4BAC4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8.6. Comunicar a empresa para emissão de Nota Fiscal no que </w:t>
      </w:r>
      <w:proofErr w:type="spellStart"/>
      <w:r w:rsidRPr="00C65450">
        <w:rPr>
          <w:rFonts w:ascii="Calibri" w:eastAsia="Times New Roman" w:hAnsi="Calibri" w:cs="Times New Roman"/>
          <w:color w:val="000000"/>
          <w:lang w:eastAsia="pt-BR"/>
        </w:rPr>
        <w:t>pertine</w:t>
      </w:r>
      <w:proofErr w:type="spellEnd"/>
      <w:r w:rsidRPr="00C65450">
        <w:rPr>
          <w:rFonts w:ascii="Calibri" w:eastAsia="Times New Roman" w:hAnsi="Calibri" w:cs="Times New Roman"/>
          <w:color w:val="000000"/>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E1E034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706FA31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8.8. Aplicar ao Contratado as sanções previstas na lei e neste Contrato;</w:t>
      </w:r>
    </w:p>
    <w:p w14:paraId="05CF7D7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040D4AB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F864CA" w14:textId="77777777" w:rsidR="00C65450" w:rsidRPr="00C65450" w:rsidRDefault="00C65450" w:rsidP="00381C9F">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8.10.1.  A Administração terá o prazo de</w:t>
      </w:r>
      <w:r w:rsidRPr="00C65450">
        <w:rPr>
          <w:rFonts w:ascii="Calibri" w:eastAsia="Times New Roman" w:hAnsi="Calibri" w:cs="Times New Roman"/>
          <w:i/>
          <w:iCs/>
          <w:color w:val="000000"/>
          <w:lang w:eastAsia="pt-BR"/>
        </w:rPr>
        <w:t> </w:t>
      </w:r>
      <w:r w:rsidRPr="00C65450">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303F5B1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09968D0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8.12. Notificar os emitentes das garantias quanto ao início de processo administrativo para apuração de descumprimento de cláusulas contratuais.</w:t>
      </w:r>
    </w:p>
    <w:p w14:paraId="6FACE8D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76D226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0CE6A9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9. CLÁUSULA NONA - OBRIGAÇÕES DO CONTRATADO  </w:t>
      </w:r>
    </w:p>
    <w:p w14:paraId="59DB14A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44B3BAD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3E14574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2D63F71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6F0BC43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9.5. Atender às determinações regulares emitidas pelo fiscal ou gestor do contrato ou autoridade superior (art. 137, II, da Lei n.º 14.133, de 2021) e prestar todo esclarecimento ou informação por eles solicitados;</w:t>
      </w:r>
    </w:p>
    <w:p w14:paraId="3174348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5210B75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656BF0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8EB466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4F80B7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1ADBF93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03F3B26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bookmarkStart w:id="34" w:name="_msocom_1"/>
      <w:r w:rsidRPr="00C65450">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370FFEF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7BB4687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9.14. Comprovar a reserva de cargos a que se refere a cláusula acima, no prazo fixado pelo fiscal do contrato, com a indicação dos empregados que preencheram as referidas vagas (art. 116, parágrafo único, da Lei </w:t>
      </w:r>
      <w:proofErr w:type="gramStart"/>
      <w:r w:rsidRPr="00C65450">
        <w:rPr>
          <w:rFonts w:ascii="Calibri" w:eastAsia="Times New Roman" w:hAnsi="Calibri" w:cs="Times New Roman"/>
          <w:color w:val="000000"/>
          <w:lang w:eastAsia="pt-BR"/>
        </w:rPr>
        <w:t>n.º</w:t>
      </w:r>
      <w:proofErr w:type="gramEnd"/>
      <w:r w:rsidRPr="00C65450">
        <w:rPr>
          <w:rFonts w:ascii="Calibri" w:eastAsia="Times New Roman" w:hAnsi="Calibri" w:cs="Times New Roman"/>
          <w:color w:val="000000"/>
          <w:lang w:eastAsia="pt-BR"/>
        </w:rPr>
        <w:t xml:space="preserve"> 14.133, de 2021);</w:t>
      </w:r>
    </w:p>
    <w:p w14:paraId="5318CCA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9.15.  Guardar sigilo sobre todas as informações obtidas em decorrência do cumprimento do contrato;</w:t>
      </w:r>
    </w:p>
    <w:p w14:paraId="796F6B9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27F930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3337D06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7F42D1F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10. CLÁUSULA DÉCIMA– GARANTIA DE EXECUÇÃO </w:t>
      </w:r>
    </w:p>
    <w:p w14:paraId="417EB73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10.1. Não haverá exigência de garantia contratual da execução.</w:t>
      </w:r>
    </w:p>
    <w:p w14:paraId="3546BC6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75B5861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bookmarkStart w:id="35" w:name="_msocom_2"/>
      <w:bookmarkEnd w:id="35"/>
      <w:r w:rsidRPr="00C65450">
        <w:rPr>
          <w:rFonts w:ascii="Calibri" w:eastAsia="Times New Roman" w:hAnsi="Calibri" w:cs="Times New Roman"/>
          <w:b/>
          <w:bCs/>
          <w:color w:val="000000"/>
          <w:u w:val="single"/>
          <w:lang w:eastAsia="pt-BR"/>
        </w:rPr>
        <w:t>11. CLÁUSULA DÉCIMA PRIMEIRA – INFRAÇÕES E SANÇÕES ADMINISTRATIVAS</w:t>
      </w:r>
    </w:p>
    <w:p w14:paraId="4FE60AA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11.1. Comete infração administrativa, nos termos da Lei nº 14.133, de 2021, o contratado que:</w:t>
      </w:r>
    </w:p>
    <w:p w14:paraId="3FA27DA5" w14:textId="77777777" w:rsidR="00840474" w:rsidRDefault="00840474" w:rsidP="00840474">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C65450" w:rsidRPr="00C65450">
        <w:rPr>
          <w:rFonts w:ascii="Calibri" w:eastAsia="Times New Roman" w:hAnsi="Calibri" w:cs="Times New Roman"/>
          <w:color w:val="000000"/>
          <w:lang w:eastAsia="pt-BR"/>
        </w:rPr>
        <w:t>der causa à inexecução parcial do contrato;</w:t>
      </w:r>
    </w:p>
    <w:p w14:paraId="2EDF50D8" w14:textId="77777777" w:rsidR="004A7FF7" w:rsidRDefault="00840474"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00C65450" w:rsidRPr="00C65450">
        <w:rPr>
          <w:rFonts w:ascii="Calibri" w:eastAsia="Times New Roman" w:hAnsi="Calibri" w:cs="Times New Roman"/>
          <w:color w:val="000000"/>
          <w:lang w:eastAsia="pt-BR"/>
        </w:rPr>
        <w:t>der causa à inexecução parcial do contrato que cause grave dano à Administração ou ao funcionamento dos serviços púb</w:t>
      </w:r>
      <w:r w:rsidR="004A7FF7">
        <w:rPr>
          <w:rFonts w:ascii="Calibri" w:eastAsia="Times New Roman" w:hAnsi="Calibri" w:cs="Times New Roman"/>
          <w:color w:val="000000"/>
          <w:lang w:eastAsia="pt-BR"/>
        </w:rPr>
        <w:t>licos ou ao interesse coletivo;</w:t>
      </w:r>
    </w:p>
    <w:p w14:paraId="1CEC81E8"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c. </w:t>
      </w:r>
      <w:r w:rsidR="00C65450" w:rsidRPr="00C65450">
        <w:rPr>
          <w:rFonts w:ascii="Calibri" w:eastAsia="Times New Roman" w:hAnsi="Calibri" w:cs="Times New Roman"/>
          <w:color w:val="000000"/>
          <w:lang w:eastAsia="pt-BR"/>
        </w:rPr>
        <w:t>der causa à inexecução total do contr</w:t>
      </w:r>
      <w:r>
        <w:rPr>
          <w:rFonts w:ascii="Calibri" w:eastAsia="Times New Roman" w:hAnsi="Calibri" w:cs="Times New Roman"/>
          <w:color w:val="000000"/>
          <w:lang w:eastAsia="pt-BR"/>
        </w:rPr>
        <w:t>ato;</w:t>
      </w:r>
    </w:p>
    <w:p w14:paraId="7604E211"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C65450" w:rsidRPr="00C65450">
        <w:rPr>
          <w:rFonts w:ascii="Calibri" w:eastAsia="Times New Roman" w:hAnsi="Calibri" w:cs="Times New Roman"/>
          <w:color w:val="000000"/>
          <w:lang w:eastAsia="pt-BR"/>
        </w:rPr>
        <w:t>ensejar o retardamento da execução ou da entrega do objeto da cont</w:t>
      </w:r>
      <w:r>
        <w:rPr>
          <w:rFonts w:ascii="Calibri" w:eastAsia="Times New Roman" w:hAnsi="Calibri" w:cs="Times New Roman"/>
          <w:color w:val="000000"/>
          <w:lang w:eastAsia="pt-BR"/>
        </w:rPr>
        <w:t>ratação sem motivo justificado;</w:t>
      </w:r>
    </w:p>
    <w:p w14:paraId="40E8DC63"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C65450" w:rsidRPr="00C65450">
        <w:rPr>
          <w:rFonts w:ascii="Calibri" w:eastAsia="Times New Roman" w:hAnsi="Calibri" w:cs="Times New Roman"/>
          <w:color w:val="000000"/>
          <w:lang w:eastAsia="pt-BR"/>
        </w:rPr>
        <w:t xml:space="preserve">apresentar documentação falsa ou prestar declaração falsa </w:t>
      </w:r>
      <w:r>
        <w:rPr>
          <w:rFonts w:ascii="Calibri" w:eastAsia="Times New Roman" w:hAnsi="Calibri" w:cs="Times New Roman"/>
          <w:color w:val="000000"/>
          <w:lang w:eastAsia="pt-BR"/>
        </w:rPr>
        <w:t>durante a execução do contrato;</w:t>
      </w:r>
    </w:p>
    <w:p w14:paraId="384C05AA"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C65450" w:rsidRPr="00C65450">
        <w:rPr>
          <w:rFonts w:ascii="Calibri" w:eastAsia="Times New Roman" w:hAnsi="Calibri" w:cs="Times New Roman"/>
          <w:color w:val="000000"/>
          <w:lang w:eastAsia="pt-BR"/>
        </w:rPr>
        <w:t>praticar ato fraud</w:t>
      </w:r>
      <w:r>
        <w:rPr>
          <w:rFonts w:ascii="Calibri" w:eastAsia="Times New Roman" w:hAnsi="Calibri" w:cs="Times New Roman"/>
          <w:color w:val="000000"/>
          <w:lang w:eastAsia="pt-BR"/>
        </w:rPr>
        <w:t>ulento na execução do contrato;</w:t>
      </w:r>
    </w:p>
    <w:p w14:paraId="61009081"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C65450" w:rsidRPr="00C65450">
        <w:rPr>
          <w:rFonts w:ascii="Calibri" w:eastAsia="Times New Roman" w:hAnsi="Calibri" w:cs="Times New Roman"/>
          <w:color w:val="000000"/>
          <w:lang w:eastAsia="pt-BR"/>
        </w:rPr>
        <w:t>comportar-se de modo inidôneo ou comet</w:t>
      </w:r>
      <w:r>
        <w:rPr>
          <w:rFonts w:ascii="Calibri" w:eastAsia="Times New Roman" w:hAnsi="Calibri" w:cs="Times New Roman"/>
          <w:color w:val="000000"/>
          <w:lang w:eastAsia="pt-BR"/>
        </w:rPr>
        <w:t>er fraude de qualquer natureza;</w:t>
      </w:r>
    </w:p>
    <w:p w14:paraId="7D0E7650" w14:textId="45C013C3" w:rsidR="00C65450" w:rsidRPr="00C65450"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00C65450" w:rsidRPr="00C65450">
        <w:rPr>
          <w:rFonts w:ascii="Calibri" w:eastAsia="Times New Roman" w:hAnsi="Calibri" w:cs="Times New Roman"/>
          <w:color w:val="000000"/>
          <w:lang w:eastAsia="pt-BR"/>
        </w:rPr>
        <w:t>praticar ato lesivo previsto no art. 5º da Lei nº 12.846, de 1º de agosto de 2013.</w:t>
      </w:r>
    </w:p>
    <w:p w14:paraId="0E20A940" w14:textId="74C2FC60"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11.2. Serão aplicadas ao contratado que incorrer nas infrações acima descritas as seguintes sanções:</w:t>
      </w:r>
    </w:p>
    <w:p w14:paraId="5A37131D"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00C65450" w:rsidRPr="00C65450">
        <w:rPr>
          <w:rFonts w:ascii="Calibri" w:eastAsia="Times New Roman" w:hAnsi="Calibri" w:cs="Times New Roman"/>
          <w:b/>
          <w:bCs/>
          <w:color w:val="000000"/>
          <w:lang w:eastAsia="pt-BR"/>
        </w:rPr>
        <w:t>Advertência</w:t>
      </w:r>
      <w:r w:rsidR="00C65450" w:rsidRPr="00C65450">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36" w:name="_Hlk114504069"/>
      <w:r w:rsidR="00C65450" w:rsidRPr="00C65450">
        <w:rPr>
          <w:rFonts w:ascii="Calibri" w:eastAsia="Times New Roman" w:hAnsi="Calibri" w:cs="Times New Roman"/>
          <w:color w:val="000000"/>
          <w:lang w:eastAsia="pt-BR"/>
        </w:rPr>
        <w:t>Lei nº 14.133, de 2021</w:t>
      </w:r>
      <w:bookmarkEnd w:id="36"/>
      <w:r w:rsidR="00C65450" w:rsidRPr="00C65450">
        <w:rPr>
          <w:rFonts w:ascii="Calibri" w:eastAsia="Times New Roman" w:hAnsi="Calibri" w:cs="Times New Roman"/>
          <w:color w:val="000000"/>
          <w:lang w:eastAsia="pt-BR"/>
        </w:rPr>
        <w:t>);</w:t>
      </w:r>
    </w:p>
    <w:p w14:paraId="6A72AECA" w14:textId="77777777" w:rsidR="004A7FF7" w:rsidRDefault="004A7FF7" w:rsidP="004A7FF7">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ii</w:t>
      </w:r>
      <w:proofErr w:type="spellEnd"/>
      <w:r>
        <w:rPr>
          <w:rFonts w:ascii="Calibri" w:eastAsia="Times New Roman" w:hAnsi="Calibri" w:cs="Times New Roman"/>
          <w:b/>
          <w:bCs/>
          <w:color w:val="000000"/>
          <w:lang w:eastAsia="pt-BR"/>
        </w:rPr>
        <w:t xml:space="preserve">. </w:t>
      </w:r>
      <w:r w:rsidR="00C65450" w:rsidRPr="00C65450">
        <w:rPr>
          <w:rFonts w:ascii="Calibri" w:eastAsia="Times New Roman" w:hAnsi="Calibri" w:cs="Times New Roman"/>
          <w:b/>
          <w:bCs/>
          <w:color w:val="000000"/>
          <w:lang w:eastAsia="pt-BR"/>
        </w:rPr>
        <w:t>Impedimento de licitar e contratar</w:t>
      </w:r>
      <w:r w:rsidR="00C65450" w:rsidRPr="00C65450">
        <w:rPr>
          <w:rFonts w:ascii="Calibri" w:eastAsia="Times New Roman" w:hAnsi="Calibri" w:cs="Times New Roman"/>
          <w:color w:val="000000"/>
          <w:lang w:eastAsia="pt-BR"/>
        </w:rPr>
        <w:t xml:space="preserve">, quando praticadas as condutas descritas nas alíneas “b”, “c” e “d” do subitem acima deste Contrato, sempre que não se justificar a imposição de penalidade mais grave (art. 156, § </w:t>
      </w:r>
      <w:r>
        <w:rPr>
          <w:rFonts w:ascii="Calibri" w:eastAsia="Times New Roman" w:hAnsi="Calibri" w:cs="Times New Roman"/>
          <w:color w:val="000000"/>
          <w:lang w:eastAsia="pt-BR"/>
        </w:rPr>
        <w:t>4º, da Lei nº 14.133, de 2021);</w:t>
      </w:r>
    </w:p>
    <w:p w14:paraId="3116E2F3" w14:textId="77777777" w:rsidR="004A7FF7" w:rsidRDefault="004A7FF7" w:rsidP="004A7FF7">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iii</w:t>
      </w:r>
      <w:proofErr w:type="spellEnd"/>
      <w:r>
        <w:rPr>
          <w:rFonts w:ascii="Calibri" w:eastAsia="Times New Roman" w:hAnsi="Calibri" w:cs="Times New Roman"/>
          <w:b/>
          <w:bCs/>
          <w:color w:val="000000"/>
          <w:lang w:eastAsia="pt-BR"/>
        </w:rPr>
        <w:t xml:space="preserve">. </w:t>
      </w:r>
      <w:r w:rsidR="00C65450" w:rsidRPr="00C65450">
        <w:rPr>
          <w:rFonts w:ascii="Calibri" w:eastAsia="Times New Roman" w:hAnsi="Calibri" w:cs="Times New Roman"/>
          <w:b/>
          <w:bCs/>
          <w:color w:val="000000"/>
          <w:lang w:eastAsia="pt-BR"/>
        </w:rPr>
        <w:t>Declaração de inidoneidade para licitar e contratar</w:t>
      </w:r>
      <w:r w:rsidR="00C65450" w:rsidRPr="00C65450">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w:t>
      </w:r>
      <w:r>
        <w:rPr>
          <w:rFonts w:ascii="Calibri" w:eastAsia="Times New Roman" w:hAnsi="Calibri" w:cs="Times New Roman"/>
          <w:color w:val="000000"/>
          <w:lang w:eastAsia="pt-BR"/>
        </w:rPr>
        <w:t>5º, da Lei nº 14.133, de 2021).</w:t>
      </w:r>
    </w:p>
    <w:p w14:paraId="771EA38A" w14:textId="55CA25A5" w:rsidR="00C65450" w:rsidRPr="00C65450" w:rsidRDefault="004A7FF7" w:rsidP="004A7FF7">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iv</w:t>
      </w:r>
      <w:proofErr w:type="spellEnd"/>
      <w:r>
        <w:rPr>
          <w:rFonts w:ascii="Calibri" w:eastAsia="Times New Roman" w:hAnsi="Calibri" w:cs="Times New Roman"/>
          <w:b/>
          <w:bCs/>
          <w:color w:val="000000"/>
          <w:lang w:eastAsia="pt-BR"/>
        </w:rPr>
        <w:t xml:space="preserve">. </w:t>
      </w:r>
      <w:r w:rsidR="00C65450" w:rsidRPr="00C65450">
        <w:rPr>
          <w:rFonts w:ascii="Calibri" w:eastAsia="Times New Roman" w:hAnsi="Calibri" w:cs="Times New Roman"/>
          <w:b/>
          <w:bCs/>
          <w:color w:val="000000"/>
          <w:lang w:eastAsia="pt-BR"/>
        </w:rPr>
        <w:t>Multa:</w:t>
      </w:r>
    </w:p>
    <w:p w14:paraId="76ECC475" w14:textId="77777777" w:rsidR="00DC5A2E" w:rsidRDefault="00C65450" w:rsidP="004A7FF7">
      <w:pPr>
        <w:spacing w:after="0" w:line="360" w:lineRule="auto"/>
        <w:ind w:left="1702"/>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1. moratória de 0,5% (zero vírgula cinco por cento) por dia de atraso </w:t>
      </w:r>
    </w:p>
    <w:p w14:paraId="6D74D85F" w14:textId="7439AA1F" w:rsidR="00C65450" w:rsidRPr="00C65450" w:rsidRDefault="00C65450" w:rsidP="004A7FF7">
      <w:pPr>
        <w:spacing w:after="0" w:line="360" w:lineRule="auto"/>
        <w:ind w:left="1702"/>
        <w:jc w:val="both"/>
        <w:rPr>
          <w:rFonts w:ascii="Calibri" w:eastAsia="Times New Roman" w:hAnsi="Calibri" w:cs="Times New Roman"/>
          <w:color w:val="000000"/>
          <w:lang w:eastAsia="pt-BR"/>
        </w:rPr>
      </w:pPr>
      <w:proofErr w:type="gramStart"/>
      <w:r w:rsidRPr="00C65450">
        <w:rPr>
          <w:rFonts w:ascii="Calibri" w:eastAsia="Times New Roman" w:hAnsi="Calibri" w:cs="Times New Roman"/>
          <w:color w:val="000000"/>
          <w:lang w:eastAsia="pt-BR"/>
        </w:rPr>
        <w:t>injustificado</w:t>
      </w:r>
      <w:proofErr w:type="gramEnd"/>
      <w:r w:rsidRPr="00C65450">
        <w:rPr>
          <w:rFonts w:ascii="Calibri" w:eastAsia="Times New Roman" w:hAnsi="Calibri" w:cs="Times New Roman"/>
          <w:color w:val="000000"/>
          <w:lang w:eastAsia="pt-BR"/>
        </w:rPr>
        <w:t xml:space="preserve"> sobre o valor da parcela inadimplida, até o limite de 30 (trinta) dias;</w:t>
      </w:r>
    </w:p>
    <w:p w14:paraId="369D9C70" w14:textId="77777777" w:rsidR="00C65450" w:rsidRPr="00C65450" w:rsidRDefault="00C65450" w:rsidP="004A7FF7">
      <w:pPr>
        <w:spacing w:after="0" w:line="360" w:lineRule="auto"/>
        <w:ind w:left="1702"/>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2. compensatória de 10% (dez por cento) sobre o valor total do contrato, no caso de inexecução total do objeto.</w:t>
      </w:r>
    </w:p>
    <w:p w14:paraId="57874C21"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7C8066D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64F6A35E"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11.4.1.. Antes da aplicação da multa será facultada a defesa do interessado no prazo de 15 (quinze) dias úteis, contado da data de sua intimação (art. 157, da Lei nº 14.133, de 2021)</w:t>
      </w:r>
    </w:p>
    <w:p w14:paraId="64E635D2"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EABAFF9"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37" w:name="_Hlk78351618"/>
      <w:bookmarkEnd w:id="37"/>
    </w:p>
    <w:p w14:paraId="4B8AD8D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C65450">
        <w:rPr>
          <w:rFonts w:ascii="Calibri" w:eastAsia="Times New Roman" w:hAnsi="Calibri" w:cs="Times New Roman"/>
          <w:b/>
          <w:bCs/>
          <w:color w:val="000000"/>
          <w:lang w:eastAsia="pt-BR"/>
        </w:rPr>
        <w:t>caput </w:t>
      </w:r>
      <w:r w:rsidRPr="00C65450">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28AEAEC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11.6.  Na aplicação das sanções serão considerados (art. 156, §1º, da Lei nº 14.133, de 2021):</w:t>
      </w:r>
    </w:p>
    <w:p w14:paraId="7829FCDF"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C65450" w:rsidRPr="00C65450">
        <w:rPr>
          <w:rFonts w:ascii="Calibri" w:eastAsia="Times New Roman" w:hAnsi="Calibri" w:cs="Times New Roman"/>
          <w:color w:val="000000"/>
          <w:lang w:eastAsia="pt-BR"/>
        </w:rPr>
        <w:t>a natureza e a gravidade da infração cometida;</w:t>
      </w:r>
    </w:p>
    <w:p w14:paraId="6AA96692"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C65450" w:rsidRPr="00C65450">
        <w:rPr>
          <w:rFonts w:ascii="Calibri" w:eastAsia="Times New Roman" w:hAnsi="Calibri" w:cs="Times New Roman"/>
          <w:color w:val="000000"/>
          <w:lang w:eastAsia="pt-BR"/>
        </w:rPr>
        <w:t>as peculiaridades do caso concreto</w:t>
      </w:r>
      <w:r>
        <w:rPr>
          <w:rFonts w:ascii="Calibri" w:eastAsia="Times New Roman" w:hAnsi="Calibri" w:cs="Times New Roman"/>
          <w:color w:val="000000"/>
          <w:lang w:eastAsia="pt-BR"/>
        </w:rPr>
        <w:t>;</w:t>
      </w:r>
    </w:p>
    <w:p w14:paraId="75EF7C98"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00C65450" w:rsidRPr="00C65450">
        <w:rPr>
          <w:rFonts w:ascii="Calibri" w:eastAsia="Times New Roman" w:hAnsi="Calibri" w:cs="Times New Roman"/>
          <w:color w:val="000000"/>
          <w:lang w:eastAsia="pt-BR"/>
        </w:rPr>
        <w:t>as circunstâ</w:t>
      </w:r>
      <w:r>
        <w:rPr>
          <w:rFonts w:ascii="Calibri" w:eastAsia="Times New Roman" w:hAnsi="Calibri" w:cs="Times New Roman"/>
          <w:color w:val="000000"/>
          <w:lang w:eastAsia="pt-BR"/>
        </w:rPr>
        <w:t>ncias agravantes ou atenuantes;</w:t>
      </w:r>
    </w:p>
    <w:p w14:paraId="31F06191" w14:textId="77777777" w:rsidR="004A7FF7"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C65450" w:rsidRPr="00C65450">
        <w:rPr>
          <w:rFonts w:ascii="Calibri" w:eastAsia="Times New Roman" w:hAnsi="Calibri" w:cs="Times New Roman"/>
          <w:color w:val="000000"/>
          <w:lang w:eastAsia="pt-BR"/>
        </w:rPr>
        <w:t>os danos que del</w:t>
      </w:r>
      <w:r>
        <w:rPr>
          <w:rFonts w:ascii="Calibri" w:eastAsia="Times New Roman" w:hAnsi="Calibri" w:cs="Times New Roman"/>
          <w:color w:val="000000"/>
          <w:lang w:eastAsia="pt-BR"/>
        </w:rPr>
        <w:t>a provierem para o Contratante;</w:t>
      </w:r>
    </w:p>
    <w:p w14:paraId="64E3C06A" w14:textId="246EED39" w:rsidR="00C65450" w:rsidRPr="00C65450" w:rsidRDefault="004A7FF7" w:rsidP="004A7FF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5. </w:t>
      </w:r>
      <w:r w:rsidR="00C65450" w:rsidRPr="00C65450">
        <w:rPr>
          <w:rFonts w:ascii="Calibri" w:eastAsia="Times New Roman" w:hAnsi="Calibri" w:cs="Times New Roman"/>
          <w:color w:val="000000"/>
          <w:lang w:eastAsia="pt-BR"/>
        </w:rPr>
        <w:t>a implantação ou o aperfeiçoamento de programa de integridade, conforme normas e orientações dos órgãos de controle.</w:t>
      </w:r>
    </w:p>
    <w:p w14:paraId="10597C8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5409F3B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1CD8B78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11.9. O Contratante deverá, no prazo máximo 15 (quinze) dias úteis, contado da data de aplicação da sanção, informar e manter atualizados os dados relativos às sanções por ela aplicadas, para fins de publicidade no Cadastro Nacional de Empresas Inidôneas e Suspensas </w:t>
      </w:r>
      <w:r w:rsidRPr="00C65450">
        <w:rPr>
          <w:rFonts w:ascii="Calibri" w:eastAsia="Times New Roman" w:hAnsi="Calibri" w:cs="Times New Roman"/>
          <w:color w:val="000000"/>
          <w:lang w:eastAsia="pt-BR"/>
        </w:rPr>
        <w:lastRenderedPageBreak/>
        <w:t>(</w:t>
      </w:r>
      <w:proofErr w:type="spellStart"/>
      <w:r w:rsidRPr="00C65450">
        <w:rPr>
          <w:rFonts w:ascii="Calibri" w:eastAsia="Times New Roman" w:hAnsi="Calibri" w:cs="Times New Roman"/>
          <w:color w:val="000000"/>
          <w:lang w:eastAsia="pt-BR"/>
        </w:rPr>
        <w:t>Ceis</w:t>
      </w:r>
      <w:proofErr w:type="spellEnd"/>
      <w:r w:rsidRPr="00C65450">
        <w:rPr>
          <w:rFonts w:ascii="Calibri" w:eastAsia="Times New Roman" w:hAnsi="Calibri" w:cs="Times New Roman"/>
          <w:color w:val="000000"/>
          <w:lang w:eastAsia="pt-BR"/>
        </w:rPr>
        <w:t>) e no Cadastro Nacional de Empresas Punidas (</w:t>
      </w:r>
      <w:proofErr w:type="spellStart"/>
      <w:r w:rsidRPr="00C65450">
        <w:rPr>
          <w:rFonts w:ascii="Calibri" w:eastAsia="Times New Roman" w:hAnsi="Calibri" w:cs="Times New Roman"/>
          <w:color w:val="000000"/>
          <w:lang w:eastAsia="pt-BR"/>
        </w:rPr>
        <w:t>Cnep</w:t>
      </w:r>
      <w:proofErr w:type="spellEnd"/>
      <w:r w:rsidRPr="00C65450">
        <w:rPr>
          <w:rFonts w:ascii="Calibri" w:eastAsia="Times New Roman" w:hAnsi="Calibri" w:cs="Times New Roman"/>
          <w:color w:val="000000"/>
          <w:lang w:eastAsia="pt-BR"/>
        </w:rPr>
        <w:t>), instituídos no âmbito do Poder Executivo Federal. (Art. 161, da Lei nº 14.133, de 2021).</w:t>
      </w:r>
    </w:p>
    <w:p w14:paraId="4105D1B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174C511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5CFF53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75FEFD3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12.CLÁUSULA DÉCIMA SEGUNDA– DA EXTINÇÃO CONTRATUAL</w:t>
      </w:r>
    </w:p>
    <w:p w14:paraId="5246318D"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69E7DC2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7EF53CD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12.3. Quando a não conclusão do contrato referida no item anterior decorrer de culpa do contratado:</w:t>
      </w:r>
    </w:p>
    <w:p w14:paraId="212B4C23"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i/>
          <w:iCs/>
          <w:color w:val="000000"/>
          <w:lang w:eastAsia="pt-BR"/>
        </w:rPr>
        <w:t>a) ficará ele constituído em mora, sendo-lhe aplicáveis as respectivas sanções administrativas; e </w:t>
      </w:r>
    </w:p>
    <w:p w14:paraId="15149A55"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52716A8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641060A2"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12.3.1. Nesta hipótese, aplicam-se também os artigos 138 e 139 da mesma Lei.</w:t>
      </w:r>
    </w:p>
    <w:p w14:paraId="63580B67"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43BA657B" w14:textId="77777777" w:rsidR="00C65450" w:rsidRPr="00C65450" w:rsidRDefault="00C65450" w:rsidP="004A7FF7">
      <w:pPr>
        <w:spacing w:after="0" w:line="360" w:lineRule="auto"/>
        <w:ind w:left="1702"/>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60D3EB3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12.4. O termo de extinção, sempre que possível, será precedido:</w:t>
      </w:r>
    </w:p>
    <w:p w14:paraId="3CF3540E"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12.4.1. Balanço dos eventos contratuais já cumpridos ou parcialmente cumpridos;</w:t>
      </w:r>
    </w:p>
    <w:p w14:paraId="5DEC63F7"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12.4.2. Relação dos pagamentos já efetuados e ainda devidos;</w:t>
      </w:r>
    </w:p>
    <w:p w14:paraId="50C3F47D" w14:textId="77777777" w:rsidR="00C65450" w:rsidRPr="00C65450" w:rsidRDefault="00C65450" w:rsidP="004A7FF7">
      <w:pPr>
        <w:spacing w:after="0" w:line="360" w:lineRule="auto"/>
        <w:ind w:left="851"/>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12.4.3. Indenizações e multas.</w:t>
      </w:r>
    </w:p>
    <w:p w14:paraId="08873F9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12.5. A extinção do contrato não configura óbice para o reconhecimento do desequilíbrio econômico-financeiro, hipótese em que será concedida indenização por meio de termo indenizatório (art. 131, caput, da Lei n.º 14.133, de 2021).</w:t>
      </w:r>
    </w:p>
    <w:p w14:paraId="47A072E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7165E8D4"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13.CLÁUSULA DÉCIMA TERCEIRA – DOTAÇÃO ORÇAMENTÁRIA</w:t>
      </w:r>
    </w:p>
    <w:p w14:paraId="6DA1FB1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7A2A4E62"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Gestão/Unidade:</w:t>
      </w:r>
    </w:p>
    <w:p w14:paraId="440E0C3F"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Fonte de Recursos:</w:t>
      </w:r>
    </w:p>
    <w:p w14:paraId="69F8B675"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Programa de Trabalho:</w:t>
      </w:r>
    </w:p>
    <w:p w14:paraId="057CA416"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Elemento de Despesa:</w:t>
      </w:r>
    </w:p>
    <w:p w14:paraId="19AFA3F4"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Plano Interno:</w:t>
      </w:r>
    </w:p>
    <w:p w14:paraId="023197D1" w14:textId="77777777" w:rsidR="00C65450" w:rsidRPr="00C65450" w:rsidRDefault="00C65450" w:rsidP="004A7FF7">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Nota de Empenho:</w:t>
      </w:r>
    </w:p>
    <w:p w14:paraId="4399EE0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034DC98F"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14. CLÁUSULA DÉCIMA QUARTA - DA POLÍTICA ANTICORRUPÇÃO</w:t>
      </w:r>
    </w:p>
    <w:p w14:paraId="5A3A27D9"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041792D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768246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15. CLÁUSULA DÉCIMA QUINTA – DOS CASOS OMISSOS CLÁUSULA DÉCIMA QUINTA</w:t>
      </w:r>
    </w:p>
    <w:p w14:paraId="11488FE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4"/>
    <w:p w14:paraId="27C4812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lastRenderedPageBreak/>
        <w:t> </w:t>
      </w:r>
    </w:p>
    <w:p w14:paraId="389AB96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16. CLÁUSULA DÉCIMA SEXTA – ALTERAÇÕES</w:t>
      </w:r>
    </w:p>
    <w:p w14:paraId="22C6E21C"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xml:space="preserve">16.1. Eventuais alterações contratuais reger-se-ão pela disciplina dos </w:t>
      </w:r>
      <w:proofErr w:type="spellStart"/>
      <w:r w:rsidRPr="00C65450">
        <w:rPr>
          <w:rFonts w:ascii="Calibri" w:eastAsia="Times New Roman" w:hAnsi="Calibri" w:cs="Times New Roman"/>
          <w:color w:val="000000"/>
          <w:lang w:eastAsia="pt-BR"/>
        </w:rPr>
        <w:t>arts</w:t>
      </w:r>
      <w:proofErr w:type="spellEnd"/>
      <w:r w:rsidRPr="00C65450">
        <w:rPr>
          <w:rFonts w:ascii="Calibri" w:eastAsia="Times New Roman" w:hAnsi="Calibri" w:cs="Times New Roman"/>
          <w:color w:val="000000"/>
          <w:lang w:eastAsia="pt-BR"/>
        </w:rPr>
        <w:t>. 124 e seguintes da Lei nº 14.133, de 2021.</w:t>
      </w:r>
    </w:p>
    <w:p w14:paraId="42DD092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34B5648E"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DDF5C5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6CE5B39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17. CLÁUSULA DÉCIMA SÉTIMA– PUBLICAÇÃO</w:t>
      </w:r>
    </w:p>
    <w:p w14:paraId="4327A715"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6341BAF3"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4E8F692A" w14:textId="77777777" w:rsidR="004A7FF7" w:rsidRDefault="004A7FF7" w:rsidP="00C65450">
      <w:pPr>
        <w:spacing w:after="0" w:line="360" w:lineRule="auto"/>
        <w:jc w:val="both"/>
        <w:rPr>
          <w:rFonts w:ascii="Calibri" w:eastAsia="Times New Roman" w:hAnsi="Calibri" w:cs="Times New Roman"/>
          <w:b/>
          <w:bCs/>
          <w:color w:val="000000"/>
          <w:lang w:eastAsia="pt-BR"/>
        </w:rPr>
      </w:pPr>
    </w:p>
    <w:p w14:paraId="6BADF2D0"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18. CLÁUSULA DÉCIMA OITAVA– FORO</w:t>
      </w:r>
    </w:p>
    <w:p w14:paraId="0B48FD0B"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0A203CA2"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11C2B7B8"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color w:val="000000"/>
          <w:lang w:eastAsia="pt-BR"/>
        </w:rPr>
        <w:t> </w:t>
      </w:r>
    </w:p>
    <w:p w14:paraId="760ECF67"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TESTEMUNHAS:</w:t>
      </w:r>
    </w:p>
    <w:p w14:paraId="3137A026"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1-</w:t>
      </w:r>
    </w:p>
    <w:p w14:paraId="3E07A3DA" w14:textId="77777777" w:rsidR="00C65450" w:rsidRPr="00C65450" w:rsidRDefault="00C65450" w:rsidP="00C65450">
      <w:pPr>
        <w:spacing w:after="0" w:line="360" w:lineRule="auto"/>
        <w:jc w:val="both"/>
        <w:rPr>
          <w:rFonts w:ascii="Calibri" w:eastAsia="Times New Roman" w:hAnsi="Calibri" w:cs="Times New Roman"/>
          <w:color w:val="000000"/>
          <w:lang w:eastAsia="pt-BR"/>
        </w:rPr>
      </w:pPr>
      <w:r w:rsidRPr="00C65450">
        <w:rPr>
          <w:rFonts w:ascii="Calibri" w:eastAsia="Times New Roman" w:hAnsi="Calibri" w:cs="Times New Roman"/>
          <w:b/>
          <w:bCs/>
          <w:color w:val="000000"/>
          <w:lang w:eastAsia="pt-BR"/>
        </w:rPr>
        <w:t>2-</w:t>
      </w:r>
    </w:p>
    <w:p w14:paraId="4625B810" w14:textId="77777777" w:rsidR="00C65450" w:rsidRPr="00C65450" w:rsidRDefault="00C65450" w:rsidP="00C65450">
      <w:pPr>
        <w:spacing w:before="120" w:after="120" w:line="240" w:lineRule="auto"/>
        <w:ind w:left="120" w:right="120"/>
        <w:jc w:val="both"/>
        <w:rPr>
          <w:rFonts w:ascii="Calibri" w:eastAsia="Times New Roman" w:hAnsi="Calibri" w:cs="Times New Roman"/>
          <w:color w:val="000000"/>
          <w:sz w:val="24"/>
          <w:szCs w:val="24"/>
          <w:lang w:eastAsia="pt-BR"/>
        </w:rPr>
      </w:pPr>
      <w:r w:rsidRPr="00C65450">
        <w:rPr>
          <w:rFonts w:ascii="Calibri" w:eastAsia="Times New Roman" w:hAnsi="Calibri" w:cs="Times New Roman"/>
          <w:color w:val="000000"/>
          <w:sz w:val="24"/>
          <w:szCs w:val="24"/>
          <w:lang w:eastAsia="pt-BR"/>
        </w:rPr>
        <w:t> </w:t>
      </w:r>
    </w:p>
    <w:p w14:paraId="3A1B85F9"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4CEF80B1"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1B28DAF9"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9653FAD"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C4892B0"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57301E50"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6C07BBA0"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FB5DDC9"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F0A612D"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4C3EF09C"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25A174DA"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E0CA36A"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5E5F9A5"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62A6E424"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78B1192"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6D2DD55E"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125F745B"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2FF8E9D"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510F08C8"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48D0C24A"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BBA5E5D"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7C2C239"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55A1AD2B"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67D27C2"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A6B0ED8"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8257EB5"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517AEAE7"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73927136"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540E27E4"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E1D38A9"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2137547"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F86DC04"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33B35A46"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029B1197" w14:textId="77777777" w:rsidR="001A57BE" w:rsidRDefault="001A57BE" w:rsidP="00615BDA">
      <w:pPr>
        <w:widowControl w:val="0"/>
        <w:autoSpaceDE w:val="0"/>
        <w:autoSpaceDN w:val="0"/>
        <w:adjustRightInd w:val="0"/>
        <w:spacing w:after="0" w:line="240" w:lineRule="auto"/>
        <w:jc w:val="center"/>
        <w:rPr>
          <w:rFonts w:ascii="Calibri" w:hAnsi="Calibri" w:cs="Arial"/>
          <w:b/>
          <w:color w:val="000000"/>
        </w:rPr>
      </w:pPr>
    </w:p>
    <w:p w14:paraId="61DC4F3E" w14:textId="5B2D52F4"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4A7FF7">
        <w:rPr>
          <w:rFonts w:ascii="Calibri" w:hAnsi="Calibri" w:cs="Arial"/>
          <w:b/>
          <w:color w:val="000000"/>
        </w:rPr>
        <w:t xml:space="preserve"> IV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ED2C42" w:rsidRDefault="00ED2C42" w:rsidP="00AA3F61">
            <w:pPr>
              <w:widowControl w:val="0"/>
              <w:autoSpaceDE w:val="0"/>
              <w:autoSpaceDN w:val="0"/>
              <w:adjustRightInd w:val="0"/>
              <w:spacing w:after="0" w:line="240" w:lineRule="auto"/>
              <w:rPr>
                <w:rFonts w:ascii="Calibri" w:hAnsi="Calibri" w:cs="Arial"/>
                <w:b/>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lastRenderedPageBreak/>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AA3F61" w:rsidRDefault="00ED2C42" w:rsidP="00AA3F61">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4FF5E04B" w14:textId="77777777" w:rsidR="003F596C" w:rsidRDefault="003F596C" w:rsidP="00EF44CD">
      <w:pPr>
        <w:pStyle w:val="textojustificado"/>
        <w:spacing w:before="0" w:beforeAutospacing="0" w:line="360" w:lineRule="auto"/>
        <w:jc w:val="both"/>
        <w:rPr>
          <w:rFonts w:ascii="Calibri" w:hAnsi="Calibri"/>
          <w:sz w:val="22"/>
          <w:szCs w:val="22"/>
        </w:rPr>
      </w:pPr>
    </w:p>
    <w:p w14:paraId="26AA7E5B" w14:textId="77777777" w:rsidR="003F596C" w:rsidRDefault="003F596C" w:rsidP="00EF44CD">
      <w:pPr>
        <w:pStyle w:val="textojustificado"/>
        <w:spacing w:before="0" w:beforeAutospacing="0" w:line="360" w:lineRule="auto"/>
        <w:jc w:val="both"/>
        <w:rPr>
          <w:rFonts w:ascii="Calibri" w:hAnsi="Calibri"/>
          <w:sz w:val="22"/>
          <w:szCs w:val="22"/>
        </w:rPr>
      </w:pPr>
    </w:p>
    <w:p w14:paraId="75BE2C1E" w14:textId="77777777" w:rsidR="003F596C" w:rsidRDefault="003F596C" w:rsidP="00EF44CD">
      <w:pPr>
        <w:pStyle w:val="textojustificado"/>
        <w:spacing w:before="0" w:beforeAutospacing="0" w:line="360" w:lineRule="auto"/>
        <w:jc w:val="both"/>
        <w:rPr>
          <w:rFonts w:ascii="Calibri" w:hAnsi="Calibri"/>
          <w:sz w:val="22"/>
          <w:szCs w:val="22"/>
        </w:rPr>
      </w:pPr>
    </w:p>
    <w:p w14:paraId="1BAF6A8B" w14:textId="77777777" w:rsidR="003F596C" w:rsidRDefault="003F596C" w:rsidP="00EF44CD">
      <w:pPr>
        <w:pStyle w:val="textojustificado"/>
        <w:spacing w:before="0" w:beforeAutospacing="0" w:line="360" w:lineRule="auto"/>
        <w:jc w:val="both"/>
        <w:rPr>
          <w:rFonts w:ascii="Calibri" w:hAnsi="Calibri"/>
          <w:sz w:val="22"/>
          <w:szCs w:val="22"/>
        </w:rPr>
      </w:pPr>
    </w:p>
    <w:p w14:paraId="339722D9" w14:textId="77777777" w:rsidR="003F596C" w:rsidRDefault="003F596C" w:rsidP="00EF44CD">
      <w:pPr>
        <w:pStyle w:val="textojustificado"/>
        <w:spacing w:before="0" w:beforeAutospacing="0" w:line="360" w:lineRule="auto"/>
        <w:jc w:val="both"/>
        <w:rPr>
          <w:rFonts w:ascii="Calibri" w:hAnsi="Calibri"/>
          <w:sz w:val="22"/>
          <w:szCs w:val="22"/>
        </w:rPr>
      </w:pPr>
    </w:p>
    <w:p w14:paraId="4820BC31" w14:textId="77777777" w:rsidR="003F596C" w:rsidRDefault="003F596C" w:rsidP="00EF44CD">
      <w:pPr>
        <w:pStyle w:val="textojustificado"/>
        <w:spacing w:before="0" w:beforeAutospacing="0" w:line="360" w:lineRule="auto"/>
        <w:jc w:val="both"/>
        <w:rPr>
          <w:rFonts w:ascii="Calibri" w:hAnsi="Calibri"/>
          <w:sz w:val="22"/>
          <w:szCs w:val="22"/>
        </w:rPr>
      </w:pPr>
    </w:p>
    <w:p w14:paraId="2AE08A14" w14:textId="77777777" w:rsidR="003F596C" w:rsidRDefault="003F596C" w:rsidP="00EF44CD">
      <w:pPr>
        <w:pStyle w:val="textojustificado"/>
        <w:spacing w:before="0" w:beforeAutospacing="0" w:line="360" w:lineRule="auto"/>
        <w:jc w:val="both"/>
        <w:rPr>
          <w:rFonts w:ascii="Calibri" w:hAnsi="Calibri"/>
          <w:sz w:val="22"/>
          <w:szCs w:val="22"/>
        </w:rPr>
      </w:pPr>
    </w:p>
    <w:p w14:paraId="34A832E5" w14:textId="468BACAD" w:rsidR="003F596C" w:rsidRPr="00E31E2C" w:rsidRDefault="004A7FF7" w:rsidP="003F596C">
      <w:pPr>
        <w:pStyle w:val="textojustificado"/>
        <w:spacing w:before="0" w:beforeAutospacing="0" w:after="0" w:afterAutospacing="0"/>
        <w:jc w:val="center"/>
        <w:rPr>
          <w:rFonts w:ascii="Calibri" w:hAnsi="Calibri"/>
          <w:b/>
          <w:sz w:val="22"/>
          <w:szCs w:val="22"/>
        </w:rPr>
      </w:pPr>
      <w:r>
        <w:rPr>
          <w:rFonts w:ascii="Calibri" w:hAnsi="Calibri"/>
          <w:b/>
          <w:sz w:val="22"/>
          <w:szCs w:val="22"/>
        </w:rPr>
        <w:t xml:space="preserve">ANEXO </w:t>
      </w:r>
      <w:r w:rsidR="003F596C">
        <w:rPr>
          <w:rFonts w:ascii="Calibri" w:hAnsi="Calibri"/>
          <w:b/>
          <w:sz w:val="22"/>
          <w:szCs w:val="22"/>
        </w:rPr>
        <w:t>V</w:t>
      </w:r>
    </w:p>
    <w:p w14:paraId="33B53A6F" w14:textId="77777777" w:rsidR="003F596C" w:rsidRPr="00DF0631" w:rsidRDefault="003F596C" w:rsidP="003F596C">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4A8F737D" w14:textId="77777777" w:rsidR="003F596C" w:rsidRPr="00DF0631" w:rsidRDefault="003F596C" w:rsidP="003F596C">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7C4E60F7" w14:textId="77777777" w:rsidR="003F596C" w:rsidRDefault="003F596C" w:rsidP="003F596C">
      <w:pPr>
        <w:pStyle w:val="Ttulo"/>
        <w:spacing w:line="240" w:lineRule="auto"/>
        <w:ind w:left="0" w:right="0"/>
        <w:rPr>
          <w:rFonts w:ascii="Calibri" w:hAnsi="Calibri"/>
          <w:b/>
          <w:spacing w:val="-10"/>
          <w:sz w:val="22"/>
          <w:szCs w:val="22"/>
        </w:rPr>
      </w:pPr>
    </w:p>
    <w:p w14:paraId="65EAECC6" w14:textId="77777777" w:rsidR="003F596C" w:rsidRDefault="003F596C" w:rsidP="003F596C">
      <w:pPr>
        <w:pStyle w:val="Ttulo"/>
        <w:spacing w:line="240" w:lineRule="auto"/>
        <w:ind w:left="0" w:right="0"/>
        <w:rPr>
          <w:rFonts w:ascii="Calibri" w:hAnsi="Calibri"/>
          <w:b/>
          <w:spacing w:val="-10"/>
          <w:sz w:val="22"/>
          <w:szCs w:val="22"/>
        </w:rPr>
      </w:pPr>
    </w:p>
    <w:p w14:paraId="008A4A51" w14:textId="77777777" w:rsidR="003F596C" w:rsidRPr="00DC5A2E" w:rsidRDefault="003F596C" w:rsidP="003F596C">
      <w:pPr>
        <w:pStyle w:val="PargrafodaLista"/>
        <w:widowControl w:val="0"/>
        <w:autoSpaceDE w:val="0"/>
        <w:autoSpaceDN w:val="0"/>
        <w:spacing w:line="360" w:lineRule="auto"/>
        <w:ind w:left="0"/>
        <w:contextualSpacing w:val="0"/>
        <w:jc w:val="both"/>
        <w:rPr>
          <w:rFonts w:ascii="Calibri" w:hAnsi="Calibri"/>
          <w:b/>
          <w:spacing w:val="-6"/>
          <w:sz w:val="22"/>
          <w:szCs w:val="22"/>
        </w:rPr>
      </w:pPr>
      <w:r w:rsidRPr="00DC5A2E">
        <w:rPr>
          <w:rFonts w:ascii="Calibri" w:hAnsi="Calibri"/>
          <w:b/>
          <w:spacing w:val="-6"/>
          <w:sz w:val="22"/>
          <w:szCs w:val="22"/>
        </w:rPr>
        <w:t>1. APRESENTAÇÃO</w:t>
      </w:r>
    </w:p>
    <w:p w14:paraId="5451A57F" w14:textId="77777777" w:rsidR="003F596C" w:rsidRPr="00E31E2C" w:rsidRDefault="003F596C" w:rsidP="003F596C">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 xml:space="preserve">O Hospital federal de Ipanema detentor de plano de </w:t>
      </w:r>
      <w:proofErr w:type="gramStart"/>
      <w:r w:rsidRPr="00E31E2C">
        <w:rPr>
          <w:rFonts w:ascii="Calibri" w:hAnsi="Calibri" w:cs="Times New Roman"/>
        </w:rPr>
        <w:t>integridade  desde</w:t>
      </w:r>
      <w:proofErr w:type="gramEnd"/>
      <w:r w:rsidRPr="00E31E2C">
        <w:rPr>
          <w:rFonts w:ascii="Calibri" w:hAnsi="Calibri" w:cs="Times New Roman"/>
        </w:rPr>
        <w:t xml:space="preserv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5B46C916" w14:textId="77777777" w:rsidR="003F596C" w:rsidRPr="00E31E2C" w:rsidRDefault="003F596C" w:rsidP="003F596C">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459D2F07" w14:textId="77777777" w:rsidR="003F596C" w:rsidRPr="00E31E2C" w:rsidRDefault="003F596C" w:rsidP="003F596C">
      <w:pPr>
        <w:spacing w:after="0" w:line="360" w:lineRule="auto"/>
        <w:jc w:val="both"/>
        <w:rPr>
          <w:rFonts w:ascii="Calibri" w:hAnsi="Calibri" w:cs="Times New Roman"/>
        </w:rPr>
      </w:pPr>
      <w:r>
        <w:rPr>
          <w:rFonts w:ascii="Calibri" w:hAnsi="Calibri" w:cs="Times New Roman"/>
        </w:rPr>
        <w:lastRenderedPageBreak/>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3A21F7CF" w14:textId="77777777" w:rsidR="003F596C" w:rsidRPr="00E31E2C" w:rsidRDefault="003F596C" w:rsidP="003F596C">
      <w:pPr>
        <w:pStyle w:val="Ttulo"/>
        <w:spacing w:line="360" w:lineRule="auto"/>
        <w:ind w:left="0" w:right="0"/>
        <w:jc w:val="both"/>
        <w:rPr>
          <w:rFonts w:ascii="Calibri" w:hAnsi="Calibri"/>
          <w:b/>
          <w:sz w:val="22"/>
          <w:szCs w:val="22"/>
          <w:lang w:val="pt-BR"/>
        </w:rPr>
      </w:pPr>
    </w:p>
    <w:p w14:paraId="442C98FD" w14:textId="77777777" w:rsidR="003F596C" w:rsidRPr="00DC5A2E" w:rsidRDefault="003F596C" w:rsidP="003F596C">
      <w:pPr>
        <w:spacing w:after="0" w:line="360" w:lineRule="auto"/>
        <w:jc w:val="both"/>
        <w:rPr>
          <w:rFonts w:ascii="Calibri" w:hAnsi="Calibri"/>
          <w:b/>
          <w:spacing w:val="-6"/>
        </w:rPr>
      </w:pPr>
      <w:r w:rsidRPr="00DC5A2E">
        <w:rPr>
          <w:rFonts w:ascii="Calibri" w:hAnsi="Calibri"/>
          <w:b/>
          <w:spacing w:val="-6"/>
        </w:rPr>
        <w:t>2. MANUAL DE BOAS PRÁTICAS</w:t>
      </w:r>
      <w:r w:rsidRPr="00DC5A2E">
        <w:rPr>
          <w:rFonts w:ascii="Calibri" w:hAnsi="Calibri"/>
          <w:b/>
          <w:spacing w:val="-11"/>
        </w:rPr>
        <w:t xml:space="preserve"> </w:t>
      </w:r>
      <w:r w:rsidRPr="00DC5A2E">
        <w:rPr>
          <w:rFonts w:ascii="Calibri" w:hAnsi="Calibri"/>
          <w:b/>
          <w:spacing w:val="-6"/>
        </w:rPr>
        <w:t>PARA</w:t>
      </w:r>
      <w:r w:rsidRPr="00DC5A2E">
        <w:rPr>
          <w:rFonts w:ascii="Calibri" w:hAnsi="Calibri"/>
          <w:b/>
          <w:spacing w:val="-11"/>
        </w:rPr>
        <w:t xml:space="preserve"> </w:t>
      </w:r>
      <w:r w:rsidRPr="00DC5A2E">
        <w:rPr>
          <w:rFonts w:ascii="Calibri" w:hAnsi="Calibri"/>
          <w:b/>
          <w:spacing w:val="-6"/>
        </w:rPr>
        <w:t xml:space="preserve">FORNECEDORES </w:t>
      </w:r>
      <w:r w:rsidRPr="00DC5A2E">
        <w:rPr>
          <w:rFonts w:ascii="Calibri" w:hAnsi="Calibri"/>
          <w:b/>
        </w:rPr>
        <w:t>DO HFI</w:t>
      </w:r>
    </w:p>
    <w:p w14:paraId="7DF6051D" w14:textId="77777777" w:rsidR="003F596C" w:rsidRPr="00E31E2C" w:rsidRDefault="003F596C" w:rsidP="003F596C">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622F1641"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4375AB08"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42F2F92"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7140A976"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58B20143"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3FE748AC"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26DBC674" w14:textId="77777777" w:rsidR="003F596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58590D0E" w14:textId="77777777" w:rsidR="003F596C" w:rsidRPr="00E31E2C" w:rsidRDefault="003F596C" w:rsidP="003F596C">
      <w:pPr>
        <w:pStyle w:val="PargrafodaLista"/>
        <w:widowControl w:val="0"/>
        <w:numPr>
          <w:ilvl w:val="0"/>
          <w:numId w:val="1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6B56C5C6" w14:textId="77777777" w:rsidR="003F596C" w:rsidRPr="00E31E2C" w:rsidRDefault="003F596C" w:rsidP="003F596C">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7AEE2826" w14:textId="77777777" w:rsidR="003F596C" w:rsidRPr="00E31E2C" w:rsidRDefault="003F596C" w:rsidP="003F596C">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1D873750" w14:textId="77777777" w:rsidR="003F596C" w:rsidRPr="00E31E2C" w:rsidRDefault="003F596C" w:rsidP="003F596C">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lastRenderedPageBreak/>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6761B521" w14:textId="77777777" w:rsidR="003F596C" w:rsidRDefault="003F596C" w:rsidP="003F596C">
      <w:pPr>
        <w:pStyle w:val="Corpodetexto"/>
        <w:spacing w:line="360" w:lineRule="auto"/>
        <w:jc w:val="both"/>
        <w:rPr>
          <w:rFonts w:ascii="Calibri" w:hAnsi="Calibri"/>
          <w:color w:val="0F243E" w:themeColor="text2" w:themeShade="80"/>
          <w:w w:val="90"/>
          <w:sz w:val="22"/>
          <w:szCs w:val="22"/>
        </w:rPr>
      </w:pPr>
    </w:p>
    <w:p w14:paraId="2A6E8E41" w14:textId="77777777" w:rsidR="003F596C" w:rsidRPr="00DC5A2E" w:rsidRDefault="003F596C" w:rsidP="003F596C">
      <w:pPr>
        <w:pStyle w:val="Corpodetexto"/>
        <w:spacing w:line="360" w:lineRule="auto"/>
        <w:jc w:val="both"/>
        <w:rPr>
          <w:rFonts w:ascii="Calibri" w:hAnsi="Calibri"/>
          <w:b/>
          <w:spacing w:val="-2"/>
          <w:sz w:val="22"/>
          <w:szCs w:val="22"/>
        </w:rPr>
      </w:pPr>
      <w:r w:rsidRPr="00DC5A2E">
        <w:rPr>
          <w:rFonts w:ascii="Calibri" w:hAnsi="Calibri"/>
          <w:b/>
          <w:w w:val="90"/>
          <w:sz w:val="22"/>
          <w:szCs w:val="22"/>
        </w:rPr>
        <w:t>3. PRÁTICAS</w:t>
      </w:r>
      <w:r w:rsidRPr="00DC5A2E">
        <w:rPr>
          <w:rFonts w:ascii="Calibri" w:hAnsi="Calibri"/>
          <w:b/>
          <w:spacing w:val="13"/>
          <w:sz w:val="22"/>
          <w:szCs w:val="22"/>
        </w:rPr>
        <w:t xml:space="preserve"> </w:t>
      </w:r>
      <w:r w:rsidRPr="00DC5A2E">
        <w:rPr>
          <w:rFonts w:ascii="Calibri" w:hAnsi="Calibri"/>
          <w:b/>
          <w:spacing w:val="-2"/>
          <w:sz w:val="22"/>
          <w:szCs w:val="22"/>
        </w:rPr>
        <w:t>TRABALHISTAS</w:t>
      </w:r>
    </w:p>
    <w:p w14:paraId="6E54103A" w14:textId="77777777" w:rsidR="003F596C" w:rsidRPr="00E31E2C" w:rsidRDefault="003F596C" w:rsidP="003F596C">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29FF7F40" w14:textId="77777777" w:rsidR="003F596C" w:rsidRDefault="003F596C" w:rsidP="003F596C">
      <w:pPr>
        <w:pStyle w:val="Corpodetexto"/>
        <w:numPr>
          <w:ilvl w:val="0"/>
          <w:numId w:val="11"/>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49C18F98" w14:textId="77777777" w:rsidR="003F596C" w:rsidRDefault="003F596C" w:rsidP="003F596C">
      <w:pPr>
        <w:pStyle w:val="Corpodetexto"/>
        <w:numPr>
          <w:ilvl w:val="0"/>
          <w:numId w:val="11"/>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21AE8FCA" w14:textId="77777777" w:rsidR="003F596C" w:rsidRPr="006668A0" w:rsidRDefault="003F596C" w:rsidP="003F596C">
      <w:pPr>
        <w:pStyle w:val="Corpodetexto"/>
        <w:numPr>
          <w:ilvl w:val="0"/>
          <w:numId w:val="11"/>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40CEFC7E" w14:textId="77777777" w:rsidR="003F596C" w:rsidRPr="005323A8" w:rsidRDefault="003F596C" w:rsidP="003F596C">
      <w:pPr>
        <w:pStyle w:val="Corpodetexto"/>
        <w:numPr>
          <w:ilvl w:val="0"/>
          <w:numId w:val="11"/>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5FB94BE2" w14:textId="77777777" w:rsidR="003F596C" w:rsidRPr="00E31E2C" w:rsidRDefault="003F596C" w:rsidP="003F596C">
      <w:pPr>
        <w:pStyle w:val="textojustificado"/>
        <w:spacing w:before="0" w:beforeAutospacing="0" w:after="0" w:afterAutospacing="0" w:line="360" w:lineRule="auto"/>
        <w:jc w:val="both"/>
        <w:rPr>
          <w:rFonts w:ascii="Calibri" w:hAnsi="Calibri"/>
          <w:sz w:val="22"/>
          <w:szCs w:val="22"/>
        </w:rPr>
      </w:pPr>
    </w:p>
    <w:p w14:paraId="62A0FC55" w14:textId="77777777" w:rsidR="003F596C" w:rsidRPr="00DC5A2E" w:rsidRDefault="003F596C" w:rsidP="003F596C">
      <w:pPr>
        <w:pStyle w:val="Corpodetexto"/>
        <w:spacing w:line="360" w:lineRule="auto"/>
        <w:jc w:val="both"/>
        <w:rPr>
          <w:rFonts w:ascii="Calibri" w:hAnsi="Calibri"/>
          <w:b/>
          <w:spacing w:val="-4"/>
          <w:sz w:val="22"/>
          <w:szCs w:val="22"/>
        </w:rPr>
      </w:pPr>
      <w:r w:rsidRPr="00DC5A2E">
        <w:rPr>
          <w:rFonts w:ascii="Calibri" w:hAnsi="Calibri"/>
          <w:b/>
          <w:spacing w:val="-4"/>
          <w:sz w:val="22"/>
          <w:szCs w:val="22"/>
        </w:rPr>
        <w:t>4. PROTEÇÃO</w:t>
      </w:r>
      <w:r w:rsidRPr="00DC5A2E">
        <w:rPr>
          <w:rFonts w:ascii="Calibri" w:hAnsi="Calibri"/>
          <w:b/>
          <w:spacing w:val="-7"/>
          <w:sz w:val="22"/>
          <w:szCs w:val="22"/>
        </w:rPr>
        <w:t xml:space="preserve"> </w:t>
      </w:r>
      <w:r w:rsidRPr="00DC5A2E">
        <w:rPr>
          <w:rFonts w:ascii="Calibri" w:hAnsi="Calibri"/>
          <w:b/>
          <w:spacing w:val="-4"/>
          <w:sz w:val="22"/>
          <w:szCs w:val="22"/>
        </w:rPr>
        <w:t>AO</w:t>
      </w:r>
      <w:r w:rsidRPr="00DC5A2E">
        <w:rPr>
          <w:rFonts w:ascii="Calibri" w:hAnsi="Calibri"/>
          <w:b/>
          <w:spacing w:val="-6"/>
          <w:sz w:val="22"/>
          <w:szCs w:val="22"/>
        </w:rPr>
        <w:t xml:space="preserve"> </w:t>
      </w:r>
      <w:r w:rsidRPr="00DC5A2E">
        <w:rPr>
          <w:rFonts w:ascii="Calibri" w:hAnsi="Calibri"/>
          <w:b/>
          <w:spacing w:val="-4"/>
          <w:sz w:val="22"/>
          <w:szCs w:val="22"/>
        </w:rPr>
        <w:t>MEIO</w:t>
      </w:r>
      <w:r w:rsidRPr="00DC5A2E">
        <w:rPr>
          <w:rFonts w:ascii="Calibri" w:hAnsi="Calibri"/>
          <w:b/>
          <w:spacing w:val="-6"/>
          <w:sz w:val="22"/>
          <w:szCs w:val="22"/>
        </w:rPr>
        <w:t xml:space="preserve"> </w:t>
      </w:r>
      <w:r w:rsidRPr="00DC5A2E">
        <w:rPr>
          <w:rFonts w:ascii="Calibri" w:hAnsi="Calibri"/>
          <w:b/>
          <w:spacing w:val="-4"/>
          <w:sz w:val="22"/>
          <w:szCs w:val="22"/>
        </w:rPr>
        <w:t>AMBIENTE</w:t>
      </w:r>
      <w:r w:rsidRPr="00DC5A2E">
        <w:rPr>
          <w:rFonts w:ascii="Calibri" w:hAnsi="Calibri"/>
          <w:b/>
          <w:spacing w:val="-6"/>
          <w:sz w:val="22"/>
          <w:szCs w:val="22"/>
        </w:rPr>
        <w:t xml:space="preserve"> </w:t>
      </w:r>
      <w:r w:rsidRPr="00DC5A2E">
        <w:rPr>
          <w:rFonts w:ascii="Calibri" w:hAnsi="Calibri"/>
          <w:b/>
          <w:spacing w:val="-4"/>
          <w:sz w:val="22"/>
          <w:szCs w:val="22"/>
        </w:rPr>
        <w:t>-</w:t>
      </w:r>
      <w:r w:rsidRPr="00DC5A2E">
        <w:rPr>
          <w:rFonts w:ascii="Calibri" w:hAnsi="Calibri"/>
          <w:b/>
          <w:spacing w:val="-6"/>
          <w:sz w:val="22"/>
          <w:szCs w:val="22"/>
        </w:rPr>
        <w:t xml:space="preserve"> </w:t>
      </w:r>
      <w:r w:rsidRPr="00DC5A2E">
        <w:rPr>
          <w:rFonts w:ascii="Calibri" w:hAnsi="Calibri"/>
          <w:b/>
          <w:spacing w:val="-4"/>
          <w:sz w:val="22"/>
          <w:szCs w:val="22"/>
        </w:rPr>
        <w:t>MEIO</w:t>
      </w:r>
      <w:r w:rsidRPr="00DC5A2E">
        <w:rPr>
          <w:rFonts w:ascii="Calibri" w:hAnsi="Calibri"/>
          <w:b/>
          <w:spacing w:val="-6"/>
          <w:sz w:val="22"/>
          <w:szCs w:val="22"/>
        </w:rPr>
        <w:t xml:space="preserve"> </w:t>
      </w:r>
      <w:r w:rsidRPr="00DC5A2E">
        <w:rPr>
          <w:rFonts w:ascii="Calibri" w:hAnsi="Calibri"/>
          <w:b/>
          <w:spacing w:val="-4"/>
          <w:sz w:val="22"/>
          <w:szCs w:val="22"/>
        </w:rPr>
        <w:t>AMBIENTE</w:t>
      </w:r>
      <w:r w:rsidRPr="00DC5A2E">
        <w:rPr>
          <w:rFonts w:ascii="Calibri" w:hAnsi="Calibri"/>
          <w:b/>
          <w:spacing w:val="-6"/>
          <w:sz w:val="22"/>
          <w:szCs w:val="22"/>
        </w:rPr>
        <w:t xml:space="preserve"> </w:t>
      </w:r>
      <w:r w:rsidRPr="00DC5A2E">
        <w:rPr>
          <w:rFonts w:ascii="Calibri" w:hAnsi="Calibri"/>
          <w:b/>
          <w:spacing w:val="-4"/>
          <w:sz w:val="22"/>
          <w:szCs w:val="22"/>
        </w:rPr>
        <w:t>DO</w:t>
      </w:r>
      <w:r w:rsidRPr="00DC5A2E">
        <w:rPr>
          <w:rFonts w:ascii="Calibri" w:hAnsi="Calibri"/>
          <w:b/>
          <w:spacing w:val="-7"/>
          <w:sz w:val="22"/>
          <w:szCs w:val="22"/>
        </w:rPr>
        <w:t xml:space="preserve"> </w:t>
      </w:r>
      <w:r w:rsidRPr="00DC5A2E">
        <w:rPr>
          <w:rFonts w:ascii="Calibri" w:hAnsi="Calibri"/>
          <w:b/>
          <w:spacing w:val="-4"/>
          <w:sz w:val="22"/>
          <w:szCs w:val="22"/>
        </w:rPr>
        <w:t>TRABALHO</w:t>
      </w:r>
    </w:p>
    <w:p w14:paraId="54FD43E9" w14:textId="77777777" w:rsidR="003F596C" w:rsidRDefault="003F596C" w:rsidP="003F596C">
      <w:pPr>
        <w:pStyle w:val="Corpodetexto"/>
        <w:numPr>
          <w:ilvl w:val="0"/>
          <w:numId w:val="12"/>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1323253A" w14:textId="77777777" w:rsidR="003F596C" w:rsidRDefault="003F596C" w:rsidP="003F596C">
      <w:pPr>
        <w:pStyle w:val="Corpodetexto"/>
        <w:numPr>
          <w:ilvl w:val="0"/>
          <w:numId w:val="12"/>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4657E4E8" w14:textId="77777777" w:rsidR="003F596C" w:rsidRDefault="003F596C" w:rsidP="003F596C">
      <w:pPr>
        <w:pStyle w:val="Corpodetexto"/>
        <w:numPr>
          <w:ilvl w:val="0"/>
          <w:numId w:val="12"/>
        </w:numPr>
        <w:spacing w:line="360" w:lineRule="auto"/>
        <w:jc w:val="both"/>
        <w:rPr>
          <w:rFonts w:ascii="Calibri" w:hAnsi="Calibri"/>
          <w:sz w:val="22"/>
          <w:szCs w:val="22"/>
        </w:rPr>
      </w:pPr>
      <w:r w:rsidRPr="005323A8">
        <w:rPr>
          <w:rFonts w:ascii="Calibri" w:hAnsi="Calibri"/>
          <w:color w:val="231F20"/>
          <w:sz w:val="22"/>
          <w:szCs w:val="22"/>
        </w:rPr>
        <w:lastRenderedPageBreak/>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34F57305" w14:textId="77777777" w:rsidR="003F596C" w:rsidRPr="005323A8" w:rsidRDefault="003F596C" w:rsidP="003F596C">
      <w:pPr>
        <w:pStyle w:val="Corpodetexto"/>
        <w:numPr>
          <w:ilvl w:val="0"/>
          <w:numId w:val="12"/>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474A5F62" w14:textId="77777777" w:rsidR="003F596C" w:rsidRPr="005323A8" w:rsidRDefault="003F596C" w:rsidP="003F596C">
      <w:pPr>
        <w:pStyle w:val="Corpodetexto"/>
        <w:numPr>
          <w:ilvl w:val="0"/>
          <w:numId w:val="12"/>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0B3A00E8" w14:textId="77777777" w:rsidR="003F596C" w:rsidRPr="00E31E2C" w:rsidRDefault="003F596C" w:rsidP="003F596C">
      <w:pPr>
        <w:pStyle w:val="textojustificado"/>
        <w:spacing w:before="0" w:beforeAutospacing="0" w:after="0" w:afterAutospacing="0" w:line="360" w:lineRule="auto"/>
        <w:jc w:val="both"/>
        <w:rPr>
          <w:rFonts w:ascii="Calibri" w:hAnsi="Calibri"/>
          <w:sz w:val="22"/>
          <w:szCs w:val="22"/>
        </w:rPr>
      </w:pPr>
    </w:p>
    <w:p w14:paraId="4B4170A3" w14:textId="77777777" w:rsidR="003F596C" w:rsidRPr="00DC5A2E" w:rsidRDefault="003F596C" w:rsidP="003F596C">
      <w:pPr>
        <w:pStyle w:val="Corpodetexto"/>
        <w:spacing w:line="360" w:lineRule="auto"/>
        <w:jc w:val="both"/>
        <w:rPr>
          <w:rFonts w:ascii="Calibri" w:hAnsi="Calibri"/>
          <w:b/>
          <w:spacing w:val="-4"/>
          <w:sz w:val="22"/>
          <w:szCs w:val="22"/>
        </w:rPr>
      </w:pPr>
      <w:r w:rsidRPr="00DC5A2E">
        <w:rPr>
          <w:rFonts w:ascii="Calibri" w:hAnsi="Calibri"/>
          <w:b/>
          <w:spacing w:val="-4"/>
          <w:sz w:val="22"/>
          <w:szCs w:val="22"/>
        </w:rPr>
        <w:t>5. CONFLITO</w:t>
      </w:r>
      <w:r w:rsidRPr="00DC5A2E">
        <w:rPr>
          <w:rFonts w:ascii="Calibri" w:hAnsi="Calibri"/>
          <w:b/>
          <w:spacing w:val="-11"/>
          <w:sz w:val="22"/>
          <w:szCs w:val="22"/>
        </w:rPr>
        <w:t xml:space="preserve"> </w:t>
      </w:r>
      <w:r w:rsidRPr="00DC5A2E">
        <w:rPr>
          <w:rFonts w:ascii="Calibri" w:hAnsi="Calibri"/>
          <w:b/>
          <w:spacing w:val="-4"/>
          <w:sz w:val="22"/>
          <w:szCs w:val="22"/>
        </w:rPr>
        <w:t>DE</w:t>
      </w:r>
      <w:r w:rsidRPr="00DC5A2E">
        <w:rPr>
          <w:rFonts w:ascii="Calibri" w:hAnsi="Calibri"/>
          <w:b/>
          <w:spacing w:val="-11"/>
          <w:sz w:val="22"/>
          <w:szCs w:val="22"/>
        </w:rPr>
        <w:t xml:space="preserve"> </w:t>
      </w:r>
      <w:r w:rsidRPr="00DC5A2E">
        <w:rPr>
          <w:rFonts w:ascii="Calibri" w:hAnsi="Calibri"/>
          <w:b/>
          <w:spacing w:val="-4"/>
          <w:sz w:val="22"/>
          <w:szCs w:val="22"/>
        </w:rPr>
        <w:t>INTERESSES</w:t>
      </w:r>
    </w:p>
    <w:p w14:paraId="288B0B70" w14:textId="77777777" w:rsidR="003F596C" w:rsidRPr="00E31E2C" w:rsidRDefault="003F596C" w:rsidP="003F596C">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79428294" w14:textId="77777777" w:rsidR="003F596C" w:rsidRPr="00E31E2C" w:rsidRDefault="003F596C" w:rsidP="003F596C">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07985F21" w14:textId="77777777" w:rsidR="003F596C" w:rsidRPr="00E31E2C" w:rsidRDefault="003F596C" w:rsidP="003F596C">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7B863619" w14:textId="77777777" w:rsidR="003F596C" w:rsidRPr="00E31E2C" w:rsidRDefault="003F596C" w:rsidP="003F596C">
      <w:pPr>
        <w:pStyle w:val="PargrafodaLista"/>
        <w:tabs>
          <w:tab w:val="left" w:pos="793"/>
        </w:tabs>
        <w:spacing w:line="360" w:lineRule="auto"/>
        <w:ind w:left="0"/>
        <w:jc w:val="both"/>
        <w:rPr>
          <w:rFonts w:ascii="Calibri" w:hAnsi="Calibri"/>
          <w:sz w:val="22"/>
          <w:szCs w:val="22"/>
          <w:u w:val="single"/>
        </w:rPr>
      </w:pPr>
    </w:p>
    <w:p w14:paraId="66D6575D" w14:textId="3752A30D" w:rsidR="003F596C" w:rsidRPr="00DC5A2E" w:rsidRDefault="003F596C" w:rsidP="003F596C">
      <w:pPr>
        <w:pStyle w:val="Ttulo1"/>
        <w:tabs>
          <w:tab w:val="left" w:pos="3020"/>
        </w:tabs>
        <w:spacing w:before="0" w:line="360" w:lineRule="auto"/>
        <w:jc w:val="both"/>
        <w:rPr>
          <w:rFonts w:ascii="Calibri" w:hAnsi="Calibri"/>
          <w:color w:val="auto"/>
          <w:spacing w:val="-2"/>
          <w:sz w:val="22"/>
          <w:szCs w:val="22"/>
        </w:rPr>
      </w:pPr>
      <w:r w:rsidRPr="00DC5A2E">
        <w:rPr>
          <w:rFonts w:ascii="Calibri" w:hAnsi="Calibri"/>
          <w:color w:val="auto"/>
          <w:sz w:val="22"/>
          <w:szCs w:val="22"/>
        </w:rPr>
        <w:t xml:space="preserve">6. </w:t>
      </w:r>
      <w:proofErr w:type="gramStart"/>
      <w:r w:rsidRPr="00DC5A2E">
        <w:rPr>
          <w:rFonts w:ascii="Calibri" w:hAnsi="Calibri"/>
          <w:color w:val="auto"/>
          <w:sz w:val="22"/>
          <w:szCs w:val="22"/>
        </w:rPr>
        <w:t>ÉTICA</w:t>
      </w:r>
      <w:r w:rsidR="00DC5A2E">
        <w:rPr>
          <w:rFonts w:ascii="Calibri" w:hAnsi="Calibri"/>
          <w:color w:val="auto"/>
          <w:sz w:val="22"/>
          <w:szCs w:val="22"/>
        </w:rPr>
        <w:t xml:space="preserve"> </w:t>
      </w:r>
      <w:r w:rsidRPr="00DC5A2E">
        <w:rPr>
          <w:rFonts w:ascii="Calibri" w:hAnsi="Calibri"/>
          <w:color w:val="auto"/>
          <w:spacing w:val="-24"/>
          <w:sz w:val="22"/>
          <w:szCs w:val="22"/>
        </w:rPr>
        <w:t xml:space="preserve"> </w:t>
      </w:r>
      <w:r w:rsidRPr="00DC5A2E">
        <w:rPr>
          <w:rFonts w:ascii="Calibri" w:hAnsi="Calibri"/>
          <w:color w:val="auto"/>
          <w:sz w:val="22"/>
          <w:szCs w:val="22"/>
        </w:rPr>
        <w:t>NOS</w:t>
      </w:r>
      <w:proofErr w:type="gramEnd"/>
      <w:r w:rsidR="00DC5A2E">
        <w:rPr>
          <w:rFonts w:ascii="Calibri" w:hAnsi="Calibri"/>
          <w:color w:val="auto"/>
          <w:sz w:val="22"/>
          <w:szCs w:val="22"/>
        </w:rPr>
        <w:t xml:space="preserve"> </w:t>
      </w:r>
      <w:r w:rsidRPr="00DC5A2E">
        <w:rPr>
          <w:rFonts w:ascii="Calibri" w:hAnsi="Calibri"/>
          <w:color w:val="auto"/>
          <w:spacing w:val="-11"/>
          <w:sz w:val="22"/>
          <w:szCs w:val="22"/>
        </w:rPr>
        <w:t xml:space="preserve"> </w:t>
      </w:r>
      <w:r w:rsidRPr="00DC5A2E">
        <w:rPr>
          <w:rFonts w:ascii="Calibri" w:hAnsi="Calibri"/>
          <w:color w:val="auto"/>
          <w:spacing w:val="-2"/>
          <w:sz w:val="22"/>
          <w:szCs w:val="22"/>
        </w:rPr>
        <w:t>NEGÓCIOS</w:t>
      </w:r>
    </w:p>
    <w:p w14:paraId="47E27568" w14:textId="77777777" w:rsidR="003F596C" w:rsidRPr="00E31E2C" w:rsidRDefault="003F596C" w:rsidP="003F596C">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55BF02D4" w14:textId="77777777" w:rsidR="003F596C" w:rsidRDefault="003F596C" w:rsidP="003F596C">
      <w:pPr>
        <w:pStyle w:val="PargrafodaLista"/>
        <w:widowControl w:val="0"/>
        <w:numPr>
          <w:ilvl w:val="0"/>
          <w:numId w:val="13"/>
        </w:numPr>
        <w:tabs>
          <w:tab w:val="left" w:pos="793"/>
        </w:tabs>
        <w:autoSpaceDE w:val="0"/>
        <w:autoSpaceDN w:val="0"/>
        <w:spacing w:line="360" w:lineRule="auto"/>
        <w:contextualSpacing w:val="0"/>
        <w:jc w:val="both"/>
        <w:rPr>
          <w:rFonts w:ascii="Calibri" w:hAnsi="Calibri"/>
          <w:sz w:val="22"/>
          <w:szCs w:val="22"/>
        </w:rPr>
      </w:pPr>
      <w:proofErr w:type="gramStart"/>
      <w:r w:rsidRPr="00E31E2C">
        <w:rPr>
          <w:rFonts w:ascii="Calibri" w:hAnsi="Calibri"/>
          <w:b/>
          <w:sz w:val="22"/>
          <w:szCs w:val="22"/>
          <w:u w:val="single"/>
        </w:rPr>
        <w:t>combate</w:t>
      </w:r>
      <w:proofErr w:type="gramEnd"/>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1BDC5603" w14:textId="77777777" w:rsidR="003F596C" w:rsidRDefault="003F596C" w:rsidP="003F596C">
      <w:pPr>
        <w:pStyle w:val="PargrafodaLista"/>
        <w:widowControl w:val="0"/>
        <w:numPr>
          <w:ilvl w:val="0"/>
          <w:numId w:val="1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 xml:space="preserve">conformidade com a Lei n° 12.529 de 2011 que Estrutura o Sistema Brasileiro de Defesa da </w:t>
      </w:r>
      <w:r w:rsidRPr="005323A8">
        <w:rPr>
          <w:rFonts w:ascii="Calibri" w:hAnsi="Calibri"/>
          <w:sz w:val="22"/>
          <w:szCs w:val="22"/>
        </w:rPr>
        <w:lastRenderedPageBreak/>
        <w:t>Concorrência.</w:t>
      </w:r>
    </w:p>
    <w:p w14:paraId="6EDC6024" w14:textId="77777777" w:rsidR="003F596C" w:rsidRDefault="003F596C" w:rsidP="003F596C">
      <w:pPr>
        <w:pStyle w:val="PargrafodaLista"/>
        <w:widowControl w:val="0"/>
        <w:numPr>
          <w:ilvl w:val="0"/>
          <w:numId w:val="1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w:t>
      </w:r>
      <w:proofErr w:type="gramStart"/>
      <w:r w:rsidRPr="005323A8">
        <w:rPr>
          <w:rFonts w:ascii="Calibri" w:hAnsi="Calibri"/>
          <w:sz w:val="22"/>
          <w:szCs w:val="22"/>
        </w:rPr>
        <w:t>estrita  disposição</w:t>
      </w:r>
      <w:proofErr w:type="gramEnd"/>
      <w:r w:rsidRPr="005323A8">
        <w:rPr>
          <w:rFonts w:ascii="Calibri" w:hAnsi="Calibri"/>
          <w:sz w:val="22"/>
          <w:szCs w:val="22"/>
        </w:rPr>
        <w:t xml:space="preserve"> da Lei nº 12.846 de 2013 , </w:t>
      </w:r>
      <w:proofErr w:type="spellStart"/>
      <w:r w:rsidRPr="005323A8">
        <w:rPr>
          <w:rFonts w:ascii="Calibri" w:hAnsi="Calibri"/>
          <w:sz w:val="22"/>
          <w:szCs w:val="22"/>
        </w:rPr>
        <w:t>Art</w:t>
      </w:r>
      <w:proofErr w:type="spellEnd"/>
      <w:r w:rsidRPr="005323A8">
        <w:rPr>
          <w:rFonts w:ascii="Calibri" w:hAnsi="Calibri"/>
          <w:sz w:val="22"/>
          <w:szCs w:val="22"/>
        </w:rPr>
        <w:t xml:space="preserve"> 5° Inciso VI, na  Lei 8.112 de 1990  </w:t>
      </w:r>
      <w:proofErr w:type="spellStart"/>
      <w:r w:rsidRPr="005323A8">
        <w:rPr>
          <w:rFonts w:ascii="Calibri" w:hAnsi="Calibri"/>
          <w:sz w:val="22"/>
          <w:szCs w:val="22"/>
        </w:rPr>
        <w:t>Art</w:t>
      </w:r>
      <w:proofErr w:type="spellEnd"/>
      <w:r w:rsidRPr="005323A8">
        <w:rPr>
          <w:rFonts w:ascii="Calibri" w:hAnsi="Calibri"/>
          <w:sz w:val="22"/>
          <w:szCs w:val="22"/>
        </w:rPr>
        <w:t xml:space="preserve"> 117 Inciso XII  e no Decreto n° 10.889/2021   </w:t>
      </w:r>
      <w:proofErr w:type="spellStart"/>
      <w:r w:rsidRPr="005323A8">
        <w:rPr>
          <w:rFonts w:ascii="Calibri" w:hAnsi="Calibri"/>
          <w:sz w:val="22"/>
          <w:szCs w:val="22"/>
        </w:rPr>
        <w:t>Art</w:t>
      </w:r>
      <w:proofErr w:type="spellEnd"/>
      <w:r w:rsidRPr="005323A8">
        <w:rPr>
          <w:rFonts w:ascii="Calibri" w:hAnsi="Calibri"/>
          <w:sz w:val="22"/>
          <w:szCs w:val="22"/>
        </w:rPr>
        <w:t xml:space="preserve"> 17. Desta forma, é </w:t>
      </w:r>
      <w:proofErr w:type="spellStart"/>
      <w:r w:rsidRPr="005323A8">
        <w:rPr>
          <w:rFonts w:ascii="Calibri" w:hAnsi="Calibri"/>
          <w:sz w:val="22"/>
          <w:szCs w:val="22"/>
        </w:rPr>
        <w:t>proíbida</w:t>
      </w:r>
      <w:proofErr w:type="spellEnd"/>
      <w:r w:rsidRPr="005323A8">
        <w:rPr>
          <w:rFonts w:ascii="Calibri" w:hAnsi="Calibri"/>
          <w:sz w:val="22"/>
          <w:szCs w:val="22"/>
        </w:rPr>
        <w:t xml:space="preserve"> essa prática em troca de qualquer benefício pessoal ou favorecimento, para si ou para outrem. </w:t>
      </w:r>
    </w:p>
    <w:p w14:paraId="176147FB" w14:textId="77777777" w:rsidR="003F596C" w:rsidRDefault="003F596C" w:rsidP="003F596C">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0A132840" w14:textId="77777777" w:rsidR="003F596C" w:rsidRPr="006668A0" w:rsidRDefault="003F596C" w:rsidP="003F596C">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1BFBDE58" w14:textId="77777777" w:rsidR="003F596C" w:rsidRPr="006668A0" w:rsidRDefault="003F596C" w:rsidP="003F596C">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 xml:space="preserve">Contratos n° 14.133 de </w:t>
      </w:r>
      <w:proofErr w:type="gramStart"/>
      <w:r w:rsidRPr="006668A0">
        <w:rPr>
          <w:rFonts w:ascii="Calibri" w:hAnsi="Calibri"/>
          <w:spacing w:val="-4"/>
        </w:rPr>
        <w:t>2021 ,</w:t>
      </w:r>
      <w:proofErr w:type="gramEnd"/>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288D8733" w14:textId="78BA452B" w:rsidR="003F596C" w:rsidRPr="003F596C" w:rsidRDefault="003F596C" w:rsidP="003F596C">
      <w:pPr>
        <w:pStyle w:val="PargrafodaLista"/>
        <w:numPr>
          <w:ilvl w:val="0"/>
          <w:numId w:val="16"/>
        </w:numPr>
        <w:tabs>
          <w:tab w:val="left" w:pos="1300"/>
        </w:tabs>
        <w:spacing w:line="360" w:lineRule="auto"/>
        <w:jc w:val="both"/>
        <w:rPr>
          <w:rFonts w:ascii="Calibri" w:hAnsi="Calibri"/>
        </w:rPr>
      </w:pPr>
      <w:r w:rsidRPr="003F596C">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58886FF7" w14:textId="77777777" w:rsidR="003F596C" w:rsidRDefault="003F596C" w:rsidP="003F596C">
      <w:pPr>
        <w:pStyle w:val="PargrafodaLista"/>
        <w:widowControl w:val="0"/>
        <w:numPr>
          <w:ilvl w:val="0"/>
          <w:numId w:val="1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053C38AA" w14:textId="77777777" w:rsidR="003F596C" w:rsidRDefault="003F596C" w:rsidP="003F596C">
      <w:pPr>
        <w:pStyle w:val="PargrafodaLista"/>
        <w:widowControl w:val="0"/>
        <w:numPr>
          <w:ilvl w:val="0"/>
          <w:numId w:val="1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725694BE" w14:textId="77777777" w:rsidR="003F596C" w:rsidRDefault="003F596C" w:rsidP="003F596C">
      <w:pPr>
        <w:pStyle w:val="PargrafodaLista"/>
        <w:widowControl w:val="0"/>
        <w:numPr>
          <w:ilvl w:val="0"/>
          <w:numId w:val="1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7E9525B2" w14:textId="77777777" w:rsidR="003F596C" w:rsidRPr="006668A0" w:rsidRDefault="003F596C" w:rsidP="003F596C">
      <w:pPr>
        <w:pStyle w:val="PargrafodaLista"/>
        <w:widowControl w:val="0"/>
        <w:numPr>
          <w:ilvl w:val="0"/>
          <w:numId w:val="1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3AD4146D" w14:textId="77777777" w:rsidR="003F596C" w:rsidRPr="006668A0" w:rsidRDefault="003F596C" w:rsidP="003F596C">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75206FB0" w14:textId="77777777" w:rsidR="003F596C" w:rsidRPr="00DC5A2E" w:rsidRDefault="003F596C" w:rsidP="003F596C">
      <w:pPr>
        <w:pStyle w:val="Corpodetexto"/>
        <w:spacing w:line="360" w:lineRule="auto"/>
        <w:jc w:val="both"/>
        <w:rPr>
          <w:rFonts w:ascii="Calibri" w:hAnsi="Calibri"/>
          <w:b/>
          <w:spacing w:val="-6"/>
          <w:sz w:val="22"/>
          <w:szCs w:val="22"/>
        </w:rPr>
      </w:pPr>
      <w:r w:rsidRPr="00DC5A2E">
        <w:rPr>
          <w:rFonts w:ascii="Calibri" w:hAnsi="Calibri"/>
          <w:b/>
          <w:spacing w:val="-6"/>
          <w:sz w:val="22"/>
          <w:szCs w:val="22"/>
        </w:rPr>
        <w:t>8. DISCRIMINAÇÃO</w:t>
      </w:r>
      <w:r w:rsidRPr="00DC5A2E">
        <w:rPr>
          <w:rFonts w:ascii="Calibri" w:hAnsi="Calibri"/>
          <w:b/>
          <w:spacing w:val="-11"/>
          <w:sz w:val="22"/>
          <w:szCs w:val="22"/>
        </w:rPr>
        <w:t xml:space="preserve"> </w:t>
      </w:r>
      <w:r w:rsidRPr="00DC5A2E">
        <w:rPr>
          <w:rFonts w:ascii="Calibri" w:hAnsi="Calibri"/>
          <w:b/>
          <w:spacing w:val="-6"/>
          <w:sz w:val="22"/>
          <w:szCs w:val="22"/>
        </w:rPr>
        <w:t>E</w:t>
      </w:r>
      <w:r w:rsidRPr="00DC5A2E">
        <w:rPr>
          <w:rFonts w:ascii="Calibri" w:hAnsi="Calibri"/>
          <w:b/>
          <w:spacing w:val="-10"/>
          <w:sz w:val="22"/>
          <w:szCs w:val="22"/>
        </w:rPr>
        <w:t xml:space="preserve"> </w:t>
      </w:r>
      <w:r w:rsidRPr="00DC5A2E">
        <w:rPr>
          <w:rFonts w:ascii="Calibri" w:hAnsi="Calibri"/>
          <w:b/>
          <w:spacing w:val="-6"/>
          <w:sz w:val="22"/>
          <w:szCs w:val="22"/>
        </w:rPr>
        <w:t>ASSÉDIO</w:t>
      </w:r>
    </w:p>
    <w:p w14:paraId="7869A7D3" w14:textId="77777777" w:rsidR="003F596C" w:rsidRPr="006668A0" w:rsidRDefault="003F596C" w:rsidP="003F596C">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lastRenderedPageBreak/>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08583148" w14:textId="77777777" w:rsidR="003F596C" w:rsidRDefault="003F596C" w:rsidP="003F596C">
      <w:pPr>
        <w:pStyle w:val="Corpodetexto"/>
        <w:numPr>
          <w:ilvl w:val="0"/>
          <w:numId w:val="15"/>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3A6752BA" w14:textId="77777777" w:rsidR="003F596C" w:rsidRPr="006668A0" w:rsidRDefault="003F596C" w:rsidP="003F596C">
      <w:pPr>
        <w:pStyle w:val="Corpodetexto"/>
        <w:numPr>
          <w:ilvl w:val="0"/>
          <w:numId w:val="15"/>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28DD6C8F" w14:textId="77777777" w:rsidR="003F596C" w:rsidRPr="006668A0" w:rsidRDefault="003F596C" w:rsidP="003F596C">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519A6C43" w14:textId="77777777" w:rsidR="003F596C" w:rsidRPr="00DC5A2E" w:rsidRDefault="003F596C" w:rsidP="003F596C">
      <w:pPr>
        <w:pStyle w:val="Corpodetexto"/>
        <w:spacing w:line="360" w:lineRule="auto"/>
        <w:jc w:val="both"/>
        <w:rPr>
          <w:rFonts w:ascii="Calibri" w:hAnsi="Calibri"/>
          <w:b/>
          <w:spacing w:val="-8"/>
          <w:sz w:val="22"/>
          <w:szCs w:val="22"/>
        </w:rPr>
      </w:pPr>
      <w:r w:rsidRPr="00DC5A2E">
        <w:rPr>
          <w:rFonts w:ascii="Calibri" w:hAnsi="Calibri"/>
          <w:b/>
          <w:sz w:val="22"/>
          <w:szCs w:val="22"/>
        </w:rPr>
        <w:t xml:space="preserve">9. </w:t>
      </w:r>
      <w:r w:rsidRPr="00DC5A2E">
        <w:rPr>
          <w:rFonts w:ascii="Calibri" w:hAnsi="Calibri"/>
          <w:b/>
          <w:spacing w:val="-8"/>
          <w:sz w:val="22"/>
          <w:szCs w:val="22"/>
        </w:rPr>
        <w:t>CONDIÇÕES</w:t>
      </w:r>
      <w:r w:rsidRPr="00DC5A2E">
        <w:rPr>
          <w:rFonts w:ascii="Calibri" w:hAnsi="Calibri"/>
          <w:b/>
          <w:spacing w:val="1"/>
          <w:sz w:val="22"/>
          <w:szCs w:val="22"/>
        </w:rPr>
        <w:t xml:space="preserve"> </w:t>
      </w:r>
      <w:r w:rsidRPr="00DC5A2E">
        <w:rPr>
          <w:rFonts w:ascii="Calibri" w:hAnsi="Calibri"/>
          <w:b/>
          <w:spacing w:val="-8"/>
          <w:sz w:val="22"/>
          <w:szCs w:val="22"/>
        </w:rPr>
        <w:t>DE</w:t>
      </w:r>
      <w:r w:rsidRPr="00DC5A2E">
        <w:rPr>
          <w:rFonts w:ascii="Calibri" w:hAnsi="Calibri"/>
          <w:b/>
          <w:spacing w:val="1"/>
          <w:sz w:val="22"/>
          <w:szCs w:val="22"/>
        </w:rPr>
        <w:t xml:space="preserve"> </w:t>
      </w:r>
      <w:r w:rsidRPr="00DC5A2E">
        <w:rPr>
          <w:rFonts w:ascii="Calibri" w:hAnsi="Calibri"/>
          <w:b/>
          <w:spacing w:val="-8"/>
          <w:sz w:val="22"/>
          <w:szCs w:val="22"/>
        </w:rPr>
        <w:t>TRABALHO</w:t>
      </w:r>
      <w:r w:rsidRPr="00DC5A2E">
        <w:rPr>
          <w:rFonts w:ascii="Calibri" w:hAnsi="Calibri"/>
          <w:b/>
          <w:spacing w:val="1"/>
          <w:sz w:val="22"/>
          <w:szCs w:val="22"/>
        </w:rPr>
        <w:t xml:space="preserve"> </w:t>
      </w:r>
      <w:r w:rsidRPr="00DC5A2E">
        <w:rPr>
          <w:rFonts w:ascii="Calibri" w:hAnsi="Calibri"/>
          <w:b/>
          <w:spacing w:val="-8"/>
          <w:sz w:val="22"/>
          <w:szCs w:val="22"/>
        </w:rPr>
        <w:t>SEGURO</w:t>
      </w:r>
    </w:p>
    <w:p w14:paraId="3408A9D6" w14:textId="77777777" w:rsidR="005D3129" w:rsidRDefault="003F596C" w:rsidP="003F596C">
      <w:pPr>
        <w:pStyle w:val="Corpodetexto"/>
        <w:spacing w:line="360" w:lineRule="auto"/>
        <w:jc w:val="both"/>
        <w:rPr>
          <w:rFonts w:ascii="Calibri" w:hAnsi="Calibri"/>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 xml:space="preserve">adotar medidas e ações para mitigar, corrigir, prevenir ou compensar </w:t>
      </w:r>
    </w:p>
    <w:p w14:paraId="7AB78382" w14:textId="77777777" w:rsidR="005D3129" w:rsidRDefault="005D3129" w:rsidP="003F596C">
      <w:pPr>
        <w:pStyle w:val="Corpodetexto"/>
        <w:spacing w:line="360" w:lineRule="auto"/>
        <w:jc w:val="both"/>
        <w:rPr>
          <w:rFonts w:ascii="Calibri" w:hAnsi="Calibri"/>
          <w:sz w:val="22"/>
          <w:szCs w:val="22"/>
        </w:rPr>
      </w:pPr>
    </w:p>
    <w:p w14:paraId="6D3CFA73" w14:textId="77777777" w:rsidR="005D3129" w:rsidRDefault="005D3129" w:rsidP="003F596C">
      <w:pPr>
        <w:pStyle w:val="Corpodetexto"/>
        <w:spacing w:line="360" w:lineRule="auto"/>
        <w:jc w:val="both"/>
        <w:rPr>
          <w:rFonts w:ascii="Calibri" w:hAnsi="Calibri"/>
          <w:sz w:val="22"/>
          <w:szCs w:val="22"/>
        </w:rPr>
      </w:pPr>
    </w:p>
    <w:p w14:paraId="2C3816AA" w14:textId="4B6848A3" w:rsidR="003F596C" w:rsidRPr="006668A0" w:rsidRDefault="003F596C" w:rsidP="003F596C">
      <w:pPr>
        <w:pStyle w:val="Corpodetexto"/>
        <w:spacing w:line="360" w:lineRule="auto"/>
        <w:jc w:val="both"/>
        <w:rPr>
          <w:rFonts w:ascii="Calibri" w:hAnsi="Calibri"/>
          <w:color w:val="231F20"/>
          <w:sz w:val="22"/>
          <w:szCs w:val="22"/>
        </w:rPr>
      </w:pPr>
      <w:r w:rsidRPr="006668A0">
        <w:rPr>
          <w:rFonts w:ascii="Calibri" w:hAnsi="Calibri"/>
          <w:sz w:val="22"/>
          <w:szCs w:val="22"/>
        </w:rPr>
        <w:t>danos/impactos relacionados à saúde e segurança de seus funcionários em decorrência das atividades da empresa.</w:t>
      </w:r>
    </w:p>
    <w:p w14:paraId="7ECA46CE" w14:textId="77777777" w:rsidR="003F596C" w:rsidRDefault="003F596C" w:rsidP="003F596C">
      <w:pPr>
        <w:pStyle w:val="Corpodetexto"/>
        <w:spacing w:line="360" w:lineRule="auto"/>
        <w:jc w:val="both"/>
        <w:rPr>
          <w:rFonts w:ascii="Calibri" w:hAnsi="Calibri"/>
          <w:b/>
          <w:color w:val="231F20"/>
          <w:sz w:val="22"/>
          <w:szCs w:val="22"/>
        </w:rPr>
      </w:pPr>
    </w:p>
    <w:p w14:paraId="7213FE21" w14:textId="77777777" w:rsidR="003F596C" w:rsidRPr="006668A0" w:rsidRDefault="003F596C" w:rsidP="003F596C">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04092A42" w14:textId="77777777" w:rsidR="003F596C" w:rsidRPr="006668A0" w:rsidRDefault="003F596C" w:rsidP="003F596C">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6EA6D99A" w14:textId="77777777" w:rsidR="003F596C" w:rsidRPr="00DC5A2E" w:rsidRDefault="003F596C" w:rsidP="003F596C">
      <w:pPr>
        <w:spacing w:after="0" w:line="360" w:lineRule="auto"/>
        <w:jc w:val="both"/>
        <w:rPr>
          <w:rFonts w:ascii="Calibri" w:hAnsi="Calibri"/>
          <w:b/>
          <w:spacing w:val="-2"/>
        </w:rPr>
      </w:pPr>
      <w:r w:rsidRPr="00DC5A2E">
        <w:rPr>
          <w:rFonts w:ascii="Calibri" w:hAnsi="Calibri"/>
          <w:b/>
          <w:spacing w:val="-2"/>
        </w:rPr>
        <w:t>10. OUVIDORIA</w:t>
      </w:r>
    </w:p>
    <w:p w14:paraId="11F6C88F" w14:textId="77777777" w:rsidR="003F596C" w:rsidRPr="006668A0" w:rsidRDefault="003F596C" w:rsidP="003F596C">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4378C0BC" w14:textId="77777777" w:rsidR="003F596C" w:rsidRPr="006668A0" w:rsidRDefault="003F596C" w:rsidP="003F596C">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0A86BB46" w14:textId="77777777" w:rsidR="003F596C" w:rsidRPr="006668A0" w:rsidRDefault="003F596C" w:rsidP="003F596C">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6DCB3123" w14:textId="77777777" w:rsidR="003F596C" w:rsidRPr="006668A0" w:rsidRDefault="003F596C" w:rsidP="003F596C">
      <w:pPr>
        <w:spacing w:after="0" w:line="360" w:lineRule="auto"/>
        <w:jc w:val="both"/>
        <w:rPr>
          <w:rFonts w:ascii="Calibri" w:eastAsia="Carlito" w:hAnsi="Calibri" w:cs="Carlito"/>
        </w:rPr>
      </w:pPr>
      <w:r w:rsidRPr="006668A0">
        <w:rPr>
          <w:rFonts w:ascii="Calibri" w:eastAsia="Carlito" w:hAnsi="Calibri" w:cs="Carlito"/>
        </w:rPr>
        <w:lastRenderedPageBreak/>
        <w:t xml:space="preserve">Telefone: (21) 3111-2368 </w:t>
      </w:r>
    </w:p>
    <w:p w14:paraId="2728FB36" w14:textId="77777777" w:rsidR="003F596C" w:rsidRPr="006668A0" w:rsidRDefault="003F596C" w:rsidP="003F596C">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6A3A04E1" w14:textId="77777777" w:rsidR="003F596C" w:rsidRPr="006668A0" w:rsidRDefault="003F596C" w:rsidP="003F596C">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4EDA29C4" w14:textId="77777777" w:rsidR="003F596C" w:rsidRPr="006668A0" w:rsidRDefault="003F596C" w:rsidP="003F596C">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31" w:history="1">
        <w:r w:rsidRPr="006668A0">
          <w:rPr>
            <w:rFonts w:ascii="Calibri" w:eastAsia="Carlito" w:hAnsi="Calibri" w:cs="Carlito"/>
            <w:color w:val="0000FF" w:themeColor="hyperlink"/>
            <w:u w:val="single"/>
          </w:rPr>
          <w:t>https://falabr.cgu.gov.br/web/home</w:t>
        </w:r>
      </w:hyperlink>
    </w:p>
    <w:p w14:paraId="228131FA" w14:textId="77777777" w:rsidR="003F596C" w:rsidRPr="006668A0" w:rsidRDefault="003F596C" w:rsidP="003F596C">
      <w:pPr>
        <w:spacing w:after="0" w:line="360" w:lineRule="auto"/>
        <w:jc w:val="both"/>
        <w:rPr>
          <w:rFonts w:ascii="Calibri" w:eastAsia="Carlito" w:hAnsi="Calibri" w:cs="Carlito"/>
        </w:rPr>
      </w:pPr>
    </w:p>
    <w:p w14:paraId="5166FB44" w14:textId="77777777" w:rsidR="003F596C" w:rsidRPr="006668A0" w:rsidRDefault="003F596C" w:rsidP="003F596C">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76C2496D" w14:textId="77777777" w:rsidR="003F596C" w:rsidRPr="00E20D34" w:rsidRDefault="003F596C" w:rsidP="003F596C">
      <w:pPr>
        <w:pStyle w:val="textojustificado"/>
        <w:spacing w:before="0" w:beforeAutospacing="0" w:line="360" w:lineRule="auto"/>
        <w:jc w:val="both"/>
        <w:rPr>
          <w:rFonts w:ascii="Calibri" w:hAnsi="Calibri"/>
          <w:sz w:val="22"/>
          <w:szCs w:val="22"/>
          <w:lang w:val="pt-PT"/>
        </w:rPr>
      </w:pPr>
    </w:p>
    <w:p w14:paraId="2FDDF07E" w14:textId="77777777" w:rsidR="003F596C" w:rsidRPr="003F596C" w:rsidRDefault="003F596C" w:rsidP="00EF44CD">
      <w:pPr>
        <w:pStyle w:val="textojustificado"/>
        <w:spacing w:before="0" w:beforeAutospacing="0" w:line="360" w:lineRule="auto"/>
        <w:jc w:val="both"/>
        <w:rPr>
          <w:rFonts w:ascii="Calibri" w:hAnsi="Calibri"/>
          <w:sz w:val="22"/>
          <w:szCs w:val="22"/>
          <w:lang w:val="pt-PT"/>
        </w:rPr>
      </w:pPr>
    </w:p>
    <w:sectPr w:rsidR="003F596C" w:rsidRPr="003F596C" w:rsidSect="00B47939">
      <w:headerReference w:type="default" r:id="rId32"/>
      <w:footerReference w:type="default" r:id="rId33"/>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EA2198" w:rsidRDefault="00EA2198" w:rsidP="004517A6">
      <w:pPr>
        <w:spacing w:after="0" w:line="240" w:lineRule="auto"/>
      </w:pPr>
      <w:r>
        <w:separator/>
      </w:r>
    </w:p>
  </w:endnote>
  <w:endnote w:type="continuationSeparator" w:id="0">
    <w:p w14:paraId="3EBBF27B" w14:textId="77777777" w:rsidR="00EA2198" w:rsidRDefault="00EA2198"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1D5D8F2B" w:rsidR="00EA2198" w:rsidRPr="00244403" w:rsidRDefault="00EA2198"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5425BB">
          <w:rPr>
            <w:rFonts w:ascii="Arial" w:hAnsi="Arial" w:cs="Arial"/>
            <w:b/>
            <w:bCs/>
            <w:noProof/>
            <w:sz w:val="14"/>
            <w:szCs w:val="14"/>
          </w:rPr>
          <w:t>38</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5425BB">
          <w:rPr>
            <w:rFonts w:ascii="Arial" w:hAnsi="Arial" w:cs="Arial"/>
            <w:b/>
            <w:bCs/>
            <w:noProof/>
            <w:sz w:val="14"/>
            <w:szCs w:val="14"/>
          </w:rPr>
          <w:t>78</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EA2198" w:rsidRDefault="00EA2198" w:rsidP="00011FFC">
        <w:pPr>
          <w:pStyle w:val="Rodap"/>
          <w:rPr>
            <w:rFonts w:ascii="Arial" w:hAnsi="Arial" w:cs="Arial"/>
            <w:sz w:val="14"/>
            <w:szCs w:val="14"/>
          </w:rPr>
        </w:pPr>
        <w:bookmarkStart w:id="38" w:name="_Hlk135299665"/>
        <w:r>
          <w:rPr>
            <w:rFonts w:ascii="Arial" w:hAnsi="Arial" w:cs="Arial"/>
            <w:sz w:val="14"/>
            <w:szCs w:val="14"/>
          </w:rPr>
          <w:t>Atualização: maio/2023</w:t>
        </w:r>
      </w:p>
      <w:bookmarkEnd w:id="38"/>
      <w:p w14:paraId="5CD1A905" w14:textId="77777777" w:rsidR="00EA2198" w:rsidRDefault="00EA2198" w:rsidP="00011FFC">
        <w:pPr>
          <w:pStyle w:val="Rodap"/>
          <w:rPr>
            <w:rFonts w:ascii="Arial" w:hAnsi="Arial" w:cs="Arial"/>
            <w:sz w:val="14"/>
            <w:szCs w:val="14"/>
          </w:rPr>
        </w:pPr>
        <w:r>
          <w:rPr>
            <w:rFonts w:ascii="Arial" w:hAnsi="Arial" w:cs="Arial"/>
            <w:sz w:val="14"/>
            <w:szCs w:val="14"/>
          </w:rPr>
          <w:t xml:space="preserve">Edital modelo para Pregão Eletrônico </w:t>
        </w:r>
        <w:bookmarkStart w:id="39" w:name="_Hlk135299681"/>
        <w:r>
          <w:rPr>
            <w:rFonts w:ascii="Arial" w:hAnsi="Arial" w:cs="Arial"/>
            <w:sz w:val="14"/>
            <w:szCs w:val="14"/>
          </w:rPr>
          <w:t>- Lei nº 14.133, de 2021.</w:t>
        </w:r>
        <w:bookmarkEnd w:id="39"/>
      </w:p>
      <w:p w14:paraId="724E0AA4" w14:textId="77777777" w:rsidR="00EA2198" w:rsidRDefault="00EA2198" w:rsidP="00011FFC">
        <w:pPr>
          <w:pStyle w:val="Rodap"/>
          <w:rPr>
            <w:rFonts w:ascii="Arial" w:hAnsi="Arial" w:cs="Arial"/>
            <w:sz w:val="14"/>
            <w:szCs w:val="14"/>
          </w:rPr>
        </w:pPr>
        <w:bookmarkStart w:id="40" w:name="_Hlk135299703"/>
        <w:r>
          <w:rPr>
            <w:rFonts w:ascii="Arial" w:hAnsi="Arial" w:cs="Arial"/>
            <w:sz w:val="14"/>
            <w:szCs w:val="14"/>
          </w:rPr>
          <w:t>Aprovado pela Secretaria de Gestão e Inovação.</w:t>
        </w:r>
      </w:p>
      <w:p w14:paraId="5F4C27C0" w14:textId="6E92F98F" w:rsidR="00EA2198" w:rsidRPr="00244403" w:rsidRDefault="00EA2198"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0"/>
        <w:r>
          <w:rPr>
            <w:rFonts w:ascii="Arial" w:hAnsi="Arial" w:cs="Arial"/>
            <w:sz w:val="14"/>
            <w:szCs w:val="14"/>
          </w:rPr>
          <w:t xml:space="preserve">       </w:t>
        </w:r>
      </w:p>
      <w:p w14:paraId="6DF5F398" w14:textId="2AD16BE6" w:rsidR="00EA2198" w:rsidRPr="00244403" w:rsidRDefault="00EA2198" w:rsidP="009F14FC">
        <w:pPr>
          <w:pStyle w:val="Rodap"/>
          <w:rPr>
            <w:rFonts w:ascii="Arial" w:hAnsi="Arial" w:cs="Arial"/>
            <w:sz w:val="14"/>
            <w:szCs w:val="14"/>
          </w:rPr>
        </w:pPr>
      </w:p>
    </w:sdtContent>
  </w:sdt>
  <w:p w14:paraId="0D67B735" w14:textId="4446A298" w:rsidR="00EA2198" w:rsidRDefault="00EA2198">
    <w:pPr>
      <w:pStyle w:val="Rodap"/>
    </w:pPr>
  </w:p>
  <w:p w14:paraId="49A3DA8C" w14:textId="77777777" w:rsidR="00EA2198" w:rsidRDefault="00EA2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EA2198" w:rsidRDefault="00EA2198" w:rsidP="004517A6">
      <w:pPr>
        <w:spacing w:after="0" w:line="240" w:lineRule="auto"/>
      </w:pPr>
      <w:r>
        <w:separator/>
      </w:r>
    </w:p>
  </w:footnote>
  <w:footnote w:type="continuationSeparator" w:id="0">
    <w:p w14:paraId="3EA0AD64" w14:textId="77777777" w:rsidR="00EA2198" w:rsidRDefault="00EA2198"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EA2198" w:rsidRDefault="00EA2198"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EA2198" w:rsidRDefault="00EA2198" w:rsidP="004517A6">
    <w:pPr>
      <w:pStyle w:val="Cabealho"/>
      <w:jc w:val="center"/>
      <w:rPr>
        <w:rFonts w:ascii="Times New Roman" w:hAnsi="Times New Roman" w:cs="Times New Roman"/>
        <w:lang w:eastAsia="ar-SA"/>
      </w:rPr>
    </w:pPr>
  </w:p>
  <w:p w14:paraId="22BFF2C8" w14:textId="77777777" w:rsidR="00EA2198" w:rsidRDefault="00EA2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0250"/>
    <w:multiLevelType w:val="multilevel"/>
    <w:tmpl w:val="BD40F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803D0A"/>
    <w:multiLevelType w:val="multilevel"/>
    <w:tmpl w:val="D5940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2370DD0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
      <w:lvlJc w:val="left"/>
      <w:pPr>
        <w:ind w:left="1638"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F535C8"/>
    <w:multiLevelType w:val="hybridMultilevel"/>
    <w:tmpl w:val="8C82CF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0201AF"/>
    <w:multiLevelType w:val="multilevel"/>
    <w:tmpl w:val="700E6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075DF3"/>
    <w:multiLevelType w:val="multilevel"/>
    <w:tmpl w:val="050E3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A53E5A"/>
    <w:multiLevelType w:val="multilevel"/>
    <w:tmpl w:val="955C7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E629CB"/>
    <w:multiLevelType w:val="hybridMultilevel"/>
    <w:tmpl w:val="2F4E0B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4C212C4"/>
    <w:multiLevelType w:val="multilevel"/>
    <w:tmpl w:val="547684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17"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D44A6C"/>
    <w:multiLevelType w:val="multilevel"/>
    <w:tmpl w:val="CF34BD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F564D"/>
    <w:multiLevelType w:val="multilevel"/>
    <w:tmpl w:val="35123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927946"/>
    <w:multiLevelType w:val="multilevel"/>
    <w:tmpl w:val="6E60E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2"/>
  </w:num>
  <w:num w:numId="3">
    <w:abstractNumId w:val="18"/>
  </w:num>
  <w:num w:numId="4">
    <w:abstractNumId w:val="7"/>
  </w:num>
  <w:num w:numId="5">
    <w:abstractNumId w:val="9"/>
  </w:num>
  <w:num w:numId="6">
    <w:abstractNumId w:val="2"/>
  </w:num>
  <w:num w:numId="7">
    <w:abstractNumId w:val="23"/>
  </w:num>
  <w:num w:numId="8">
    <w:abstractNumId w:val="16"/>
  </w:num>
  <w:num w:numId="9">
    <w:abstractNumId w:val="4"/>
  </w:num>
  <w:num w:numId="10">
    <w:abstractNumId w:val="20"/>
  </w:num>
  <w:num w:numId="11">
    <w:abstractNumId w:val="15"/>
  </w:num>
  <w:num w:numId="12">
    <w:abstractNumId w:val="17"/>
  </w:num>
  <w:num w:numId="13">
    <w:abstractNumId w:val="21"/>
  </w:num>
  <w:num w:numId="14">
    <w:abstractNumId w:val="13"/>
  </w:num>
  <w:num w:numId="15">
    <w:abstractNumId w:val="12"/>
  </w:num>
  <w:num w:numId="16">
    <w:abstractNumId w:val="11"/>
  </w:num>
  <w:num w:numId="17">
    <w:abstractNumId w:val="25"/>
  </w:num>
  <w:num w:numId="18">
    <w:abstractNumId w:val="8"/>
  </w:num>
  <w:num w:numId="19">
    <w:abstractNumId w:val="6"/>
  </w:num>
  <w:num w:numId="20">
    <w:abstractNumId w:val="24"/>
  </w:num>
  <w:num w:numId="21">
    <w:abstractNumId w:val="14"/>
  </w:num>
  <w:num w:numId="22">
    <w:abstractNumId w:val="19"/>
  </w:num>
  <w:num w:numId="23">
    <w:abstractNumId w:val="0"/>
  </w:num>
  <w:num w:numId="24">
    <w:abstractNumId w:val="1"/>
  </w:num>
  <w:num w:numId="25">
    <w:abstractNumId w:val="10"/>
  </w:num>
  <w:num w:numId="26">
    <w:abstractNumId w:val="3"/>
  </w:num>
  <w:num w:numId="27">
    <w:abstractNumId w:val="3"/>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851"/>
  <w:hyphenationZone w:val="425"/>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0DD0"/>
    <w:rsid w:val="00083ECE"/>
    <w:rsid w:val="00085821"/>
    <w:rsid w:val="00087407"/>
    <w:rsid w:val="00087640"/>
    <w:rsid w:val="00092274"/>
    <w:rsid w:val="00095A4C"/>
    <w:rsid w:val="00097CA8"/>
    <w:rsid w:val="000A1D38"/>
    <w:rsid w:val="000A317E"/>
    <w:rsid w:val="000A356A"/>
    <w:rsid w:val="000A5577"/>
    <w:rsid w:val="000B4076"/>
    <w:rsid w:val="000C0208"/>
    <w:rsid w:val="000C1BC8"/>
    <w:rsid w:val="000C4858"/>
    <w:rsid w:val="000C5902"/>
    <w:rsid w:val="000D0A0F"/>
    <w:rsid w:val="000D4A9D"/>
    <w:rsid w:val="000F5AD9"/>
    <w:rsid w:val="000F6A69"/>
    <w:rsid w:val="00100C4A"/>
    <w:rsid w:val="001017D7"/>
    <w:rsid w:val="0010737C"/>
    <w:rsid w:val="001113A7"/>
    <w:rsid w:val="001137D0"/>
    <w:rsid w:val="0011434A"/>
    <w:rsid w:val="00121231"/>
    <w:rsid w:val="001217BC"/>
    <w:rsid w:val="00123D71"/>
    <w:rsid w:val="001249F5"/>
    <w:rsid w:val="00126C20"/>
    <w:rsid w:val="00131133"/>
    <w:rsid w:val="00131A5D"/>
    <w:rsid w:val="001438A1"/>
    <w:rsid w:val="0014559A"/>
    <w:rsid w:val="00146119"/>
    <w:rsid w:val="00155969"/>
    <w:rsid w:val="00160B0E"/>
    <w:rsid w:val="001665EE"/>
    <w:rsid w:val="00167E75"/>
    <w:rsid w:val="001711C3"/>
    <w:rsid w:val="0017229E"/>
    <w:rsid w:val="00175B3E"/>
    <w:rsid w:val="00184D84"/>
    <w:rsid w:val="00187571"/>
    <w:rsid w:val="00192702"/>
    <w:rsid w:val="001A1610"/>
    <w:rsid w:val="001A35DA"/>
    <w:rsid w:val="001A43B0"/>
    <w:rsid w:val="001A57BE"/>
    <w:rsid w:val="001B37B5"/>
    <w:rsid w:val="001C137B"/>
    <w:rsid w:val="001C1F6B"/>
    <w:rsid w:val="001C28D1"/>
    <w:rsid w:val="001C54BB"/>
    <w:rsid w:val="001D500F"/>
    <w:rsid w:val="001E0D7D"/>
    <w:rsid w:val="001E1617"/>
    <w:rsid w:val="001E2CE5"/>
    <w:rsid w:val="001E3C52"/>
    <w:rsid w:val="001E598B"/>
    <w:rsid w:val="00204254"/>
    <w:rsid w:val="00204AEE"/>
    <w:rsid w:val="002171EE"/>
    <w:rsid w:val="00224807"/>
    <w:rsid w:val="00225165"/>
    <w:rsid w:val="00225AD7"/>
    <w:rsid w:val="002311F5"/>
    <w:rsid w:val="00236125"/>
    <w:rsid w:val="002375F1"/>
    <w:rsid w:val="002414F8"/>
    <w:rsid w:val="00243D4B"/>
    <w:rsid w:val="00247BD9"/>
    <w:rsid w:val="00250C56"/>
    <w:rsid w:val="0025672D"/>
    <w:rsid w:val="0025712D"/>
    <w:rsid w:val="002627A4"/>
    <w:rsid w:val="002629C0"/>
    <w:rsid w:val="00265A6E"/>
    <w:rsid w:val="0026704C"/>
    <w:rsid w:val="00267145"/>
    <w:rsid w:val="002701F5"/>
    <w:rsid w:val="00284335"/>
    <w:rsid w:val="00284B50"/>
    <w:rsid w:val="00285CFC"/>
    <w:rsid w:val="00290B6F"/>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3E2D"/>
    <w:rsid w:val="002E577C"/>
    <w:rsid w:val="002E6321"/>
    <w:rsid w:val="002F417D"/>
    <w:rsid w:val="002F498F"/>
    <w:rsid w:val="00300BDD"/>
    <w:rsid w:val="003141EB"/>
    <w:rsid w:val="00316C59"/>
    <w:rsid w:val="00323658"/>
    <w:rsid w:val="00324314"/>
    <w:rsid w:val="00330EAC"/>
    <w:rsid w:val="00337C82"/>
    <w:rsid w:val="00340D5D"/>
    <w:rsid w:val="00343067"/>
    <w:rsid w:val="00355DE0"/>
    <w:rsid w:val="00372BDE"/>
    <w:rsid w:val="0037334E"/>
    <w:rsid w:val="00373E95"/>
    <w:rsid w:val="00376C01"/>
    <w:rsid w:val="00381C9F"/>
    <w:rsid w:val="00387220"/>
    <w:rsid w:val="0039010B"/>
    <w:rsid w:val="003902D7"/>
    <w:rsid w:val="00394710"/>
    <w:rsid w:val="00395E5B"/>
    <w:rsid w:val="003A1354"/>
    <w:rsid w:val="003A748A"/>
    <w:rsid w:val="003B1885"/>
    <w:rsid w:val="003B2F1F"/>
    <w:rsid w:val="003B5CCC"/>
    <w:rsid w:val="003C516B"/>
    <w:rsid w:val="003C6504"/>
    <w:rsid w:val="003C7EDC"/>
    <w:rsid w:val="003D09C8"/>
    <w:rsid w:val="003D0D06"/>
    <w:rsid w:val="003D38E5"/>
    <w:rsid w:val="003D5234"/>
    <w:rsid w:val="003E11C0"/>
    <w:rsid w:val="003E17B9"/>
    <w:rsid w:val="003E23F9"/>
    <w:rsid w:val="003F596C"/>
    <w:rsid w:val="003F6F31"/>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47DE0"/>
    <w:rsid w:val="004517A6"/>
    <w:rsid w:val="00451F83"/>
    <w:rsid w:val="0046491B"/>
    <w:rsid w:val="004719F5"/>
    <w:rsid w:val="00482C6E"/>
    <w:rsid w:val="004857DF"/>
    <w:rsid w:val="00485D57"/>
    <w:rsid w:val="00487013"/>
    <w:rsid w:val="004875E2"/>
    <w:rsid w:val="004A6EF5"/>
    <w:rsid w:val="004A7FF7"/>
    <w:rsid w:val="004C3DFA"/>
    <w:rsid w:val="004C5D84"/>
    <w:rsid w:val="004C7836"/>
    <w:rsid w:val="004D07DA"/>
    <w:rsid w:val="004D3D5E"/>
    <w:rsid w:val="004D40DE"/>
    <w:rsid w:val="004E0F4C"/>
    <w:rsid w:val="004E2E50"/>
    <w:rsid w:val="004E43D4"/>
    <w:rsid w:val="004E5F39"/>
    <w:rsid w:val="004F0B0E"/>
    <w:rsid w:val="00500EE8"/>
    <w:rsid w:val="00502B10"/>
    <w:rsid w:val="005104C5"/>
    <w:rsid w:val="00514E31"/>
    <w:rsid w:val="005154E1"/>
    <w:rsid w:val="005214B0"/>
    <w:rsid w:val="00521C20"/>
    <w:rsid w:val="00524FD3"/>
    <w:rsid w:val="00525EDF"/>
    <w:rsid w:val="0052700E"/>
    <w:rsid w:val="005304A3"/>
    <w:rsid w:val="00541325"/>
    <w:rsid w:val="005425BB"/>
    <w:rsid w:val="005626D6"/>
    <w:rsid w:val="00576467"/>
    <w:rsid w:val="005811BB"/>
    <w:rsid w:val="00584549"/>
    <w:rsid w:val="00590340"/>
    <w:rsid w:val="0059342A"/>
    <w:rsid w:val="0059464F"/>
    <w:rsid w:val="005B1968"/>
    <w:rsid w:val="005B3512"/>
    <w:rsid w:val="005C6831"/>
    <w:rsid w:val="005D3129"/>
    <w:rsid w:val="005D4260"/>
    <w:rsid w:val="005E2955"/>
    <w:rsid w:val="005F42C6"/>
    <w:rsid w:val="005F6D09"/>
    <w:rsid w:val="0060261B"/>
    <w:rsid w:val="006037B0"/>
    <w:rsid w:val="00610589"/>
    <w:rsid w:val="00610A8E"/>
    <w:rsid w:val="0061161A"/>
    <w:rsid w:val="00611A3E"/>
    <w:rsid w:val="006134F0"/>
    <w:rsid w:val="00615BDA"/>
    <w:rsid w:val="00620CBF"/>
    <w:rsid w:val="00621044"/>
    <w:rsid w:val="00622881"/>
    <w:rsid w:val="00622D55"/>
    <w:rsid w:val="00624CF7"/>
    <w:rsid w:val="006266E6"/>
    <w:rsid w:val="006328C9"/>
    <w:rsid w:val="006348B3"/>
    <w:rsid w:val="00637446"/>
    <w:rsid w:val="006409F0"/>
    <w:rsid w:val="00642268"/>
    <w:rsid w:val="00643754"/>
    <w:rsid w:val="00645C63"/>
    <w:rsid w:val="00656F16"/>
    <w:rsid w:val="00665296"/>
    <w:rsid w:val="00670A56"/>
    <w:rsid w:val="00674E69"/>
    <w:rsid w:val="006768F7"/>
    <w:rsid w:val="006814E4"/>
    <w:rsid w:val="006839AF"/>
    <w:rsid w:val="006917B5"/>
    <w:rsid w:val="00693433"/>
    <w:rsid w:val="00694ABB"/>
    <w:rsid w:val="006A1737"/>
    <w:rsid w:val="006B5D11"/>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7273"/>
    <w:rsid w:val="007273F4"/>
    <w:rsid w:val="00736048"/>
    <w:rsid w:val="00737098"/>
    <w:rsid w:val="00742588"/>
    <w:rsid w:val="0074470B"/>
    <w:rsid w:val="00745C63"/>
    <w:rsid w:val="00751BC7"/>
    <w:rsid w:val="00753094"/>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64B5"/>
    <w:rsid w:val="007F1A9E"/>
    <w:rsid w:val="007F2AF8"/>
    <w:rsid w:val="007F3355"/>
    <w:rsid w:val="007F6134"/>
    <w:rsid w:val="008042A7"/>
    <w:rsid w:val="00804342"/>
    <w:rsid w:val="00806524"/>
    <w:rsid w:val="00816334"/>
    <w:rsid w:val="00823D5B"/>
    <w:rsid w:val="00840474"/>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9783D"/>
    <w:rsid w:val="008A14FE"/>
    <w:rsid w:val="008A296E"/>
    <w:rsid w:val="008B6527"/>
    <w:rsid w:val="008C1B01"/>
    <w:rsid w:val="008C4090"/>
    <w:rsid w:val="008D210A"/>
    <w:rsid w:val="008D7986"/>
    <w:rsid w:val="008E0244"/>
    <w:rsid w:val="008E081E"/>
    <w:rsid w:val="008E3334"/>
    <w:rsid w:val="008E3FA5"/>
    <w:rsid w:val="008E6E50"/>
    <w:rsid w:val="00907C8E"/>
    <w:rsid w:val="0091702F"/>
    <w:rsid w:val="009222E3"/>
    <w:rsid w:val="00924437"/>
    <w:rsid w:val="009320DB"/>
    <w:rsid w:val="00942B96"/>
    <w:rsid w:val="00947640"/>
    <w:rsid w:val="00950468"/>
    <w:rsid w:val="0096359B"/>
    <w:rsid w:val="0097301B"/>
    <w:rsid w:val="009740AA"/>
    <w:rsid w:val="00981AC4"/>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7AA9"/>
    <w:rsid w:val="00A04185"/>
    <w:rsid w:val="00A048C2"/>
    <w:rsid w:val="00A04CBC"/>
    <w:rsid w:val="00A10003"/>
    <w:rsid w:val="00A12CFD"/>
    <w:rsid w:val="00A15F10"/>
    <w:rsid w:val="00A36B07"/>
    <w:rsid w:val="00A4401F"/>
    <w:rsid w:val="00A44632"/>
    <w:rsid w:val="00A46638"/>
    <w:rsid w:val="00A50128"/>
    <w:rsid w:val="00A51DA5"/>
    <w:rsid w:val="00A52246"/>
    <w:rsid w:val="00A53A19"/>
    <w:rsid w:val="00A53CF1"/>
    <w:rsid w:val="00A578F8"/>
    <w:rsid w:val="00A612F2"/>
    <w:rsid w:val="00A624FE"/>
    <w:rsid w:val="00A62ED8"/>
    <w:rsid w:val="00A6355A"/>
    <w:rsid w:val="00A72F6C"/>
    <w:rsid w:val="00A8681E"/>
    <w:rsid w:val="00A9121E"/>
    <w:rsid w:val="00A93AA3"/>
    <w:rsid w:val="00AA0211"/>
    <w:rsid w:val="00AA3F61"/>
    <w:rsid w:val="00AB0422"/>
    <w:rsid w:val="00AB3D4D"/>
    <w:rsid w:val="00AB56E0"/>
    <w:rsid w:val="00AC3891"/>
    <w:rsid w:val="00AC42BF"/>
    <w:rsid w:val="00AD0CEC"/>
    <w:rsid w:val="00AE39AC"/>
    <w:rsid w:val="00AF0BDD"/>
    <w:rsid w:val="00AF31EE"/>
    <w:rsid w:val="00AF595A"/>
    <w:rsid w:val="00AF5D5B"/>
    <w:rsid w:val="00B0608B"/>
    <w:rsid w:val="00B07D3D"/>
    <w:rsid w:val="00B179A4"/>
    <w:rsid w:val="00B17C4E"/>
    <w:rsid w:val="00B2122C"/>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23AC"/>
    <w:rsid w:val="00BB6756"/>
    <w:rsid w:val="00BB7582"/>
    <w:rsid w:val="00BD0610"/>
    <w:rsid w:val="00BD1F6E"/>
    <w:rsid w:val="00BE10D1"/>
    <w:rsid w:val="00BE2720"/>
    <w:rsid w:val="00BF2517"/>
    <w:rsid w:val="00BF3739"/>
    <w:rsid w:val="00BF48AE"/>
    <w:rsid w:val="00C00B9F"/>
    <w:rsid w:val="00C14CBF"/>
    <w:rsid w:val="00C15B45"/>
    <w:rsid w:val="00C21DA5"/>
    <w:rsid w:val="00C23DA6"/>
    <w:rsid w:val="00C24529"/>
    <w:rsid w:val="00C261E5"/>
    <w:rsid w:val="00C32E75"/>
    <w:rsid w:val="00C40731"/>
    <w:rsid w:val="00C425B1"/>
    <w:rsid w:val="00C44079"/>
    <w:rsid w:val="00C467DB"/>
    <w:rsid w:val="00C5650A"/>
    <w:rsid w:val="00C65450"/>
    <w:rsid w:val="00C664F0"/>
    <w:rsid w:val="00C7759B"/>
    <w:rsid w:val="00C77859"/>
    <w:rsid w:val="00C81C63"/>
    <w:rsid w:val="00C823B8"/>
    <w:rsid w:val="00C82D58"/>
    <w:rsid w:val="00C84A29"/>
    <w:rsid w:val="00C87112"/>
    <w:rsid w:val="00C90743"/>
    <w:rsid w:val="00C91962"/>
    <w:rsid w:val="00CB3DB4"/>
    <w:rsid w:val="00CB63FB"/>
    <w:rsid w:val="00CC12C3"/>
    <w:rsid w:val="00CC14FB"/>
    <w:rsid w:val="00CC376A"/>
    <w:rsid w:val="00CD5CD7"/>
    <w:rsid w:val="00CD6321"/>
    <w:rsid w:val="00CE0DF4"/>
    <w:rsid w:val="00CE43EC"/>
    <w:rsid w:val="00CF1304"/>
    <w:rsid w:val="00CF17F9"/>
    <w:rsid w:val="00CF1D83"/>
    <w:rsid w:val="00D026CF"/>
    <w:rsid w:val="00D16070"/>
    <w:rsid w:val="00D16D40"/>
    <w:rsid w:val="00D22F9D"/>
    <w:rsid w:val="00D24166"/>
    <w:rsid w:val="00D300A2"/>
    <w:rsid w:val="00D4411D"/>
    <w:rsid w:val="00D44B50"/>
    <w:rsid w:val="00D54533"/>
    <w:rsid w:val="00D5637F"/>
    <w:rsid w:val="00D57ABC"/>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B06B8"/>
    <w:rsid w:val="00DB1F76"/>
    <w:rsid w:val="00DB214C"/>
    <w:rsid w:val="00DB4E32"/>
    <w:rsid w:val="00DB6511"/>
    <w:rsid w:val="00DC5A2E"/>
    <w:rsid w:val="00DC5EC1"/>
    <w:rsid w:val="00DC7A1B"/>
    <w:rsid w:val="00DD0152"/>
    <w:rsid w:val="00DD036A"/>
    <w:rsid w:val="00DD3C10"/>
    <w:rsid w:val="00DE32BB"/>
    <w:rsid w:val="00DE3F66"/>
    <w:rsid w:val="00DF2F65"/>
    <w:rsid w:val="00E00E77"/>
    <w:rsid w:val="00E063E7"/>
    <w:rsid w:val="00E0783B"/>
    <w:rsid w:val="00E07960"/>
    <w:rsid w:val="00E079B7"/>
    <w:rsid w:val="00E115B4"/>
    <w:rsid w:val="00E14567"/>
    <w:rsid w:val="00E15FA3"/>
    <w:rsid w:val="00E17F3B"/>
    <w:rsid w:val="00E20A4B"/>
    <w:rsid w:val="00E312D1"/>
    <w:rsid w:val="00E32157"/>
    <w:rsid w:val="00E34043"/>
    <w:rsid w:val="00E3487D"/>
    <w:rsid w:val="00E352AA"/>
    <w:rsid w:val="00E43C89"/>
    <w:rsid w:val="00E55B04"/>
    <w:rsid w:val="00E601C7"/>
    <w:rsid w:val="00E61630"/>
    <w:rsid w:val="00E6429B"/>
    <w:rsid w:val="00E66808"/>
    <w:rsid w:val="00E67AF1"/>
    <w:rsid w:val="00E77F49"/>
    <w:rsid w:val="00E906CE"/>
    <w:rsid w:val="00E91617"/>
    <w:rsid w:val="00E91CC5"/>
    <w:rsid w:val="00E91E60"/>
    <w:rsid w:val="00EA2198"/>
    <w:rsid w:val="00EA4FC3"/>
    <w:rsid w:val="00EA52A3"/>
    <w:rsid w:val="00EA6571"/>
    <w:rsid w:val="00EB7EF9"/>
    <w:rsid w:val="00EC0F75"/>
    <w:rsid w:val="00EC6701"/>
    <w:rsid w:val="00ED2061"/>
    <w:rsid w:val="00ED2C42"/>
    <w:rsid w:val="00ED3E1D"/>
    <w:rsid w:val="00EE0DFC"/>
    <w:rsid w:val="00EE20CE"/>
    <w:rsid w:val="00EE39C0"/>
    <w:rsid w:val="00EE462D"/>
    <w:rsid w:val="00EE7297"/>
    <w:rsid w:val="00EF218D"/>
    <w:rsid w:val="00EF44CD"/>
    <w:rsid w:val="00F015BE"/>
    <w:rsid w:val="00F12A3F"/>
    <w:rsid w:val="00F16179"/>
    <w:rsid w:val="00F23A7F"/>
    <w:rsid w:val="00F244F6"/>
    <w:rsid w:val="00F30C61"/>
    <w:rsid w:val="00F32982"/>
    <w:rsid w:val="00F4728E"/>
    <w:rsid w:val="00F54FF9"/>
    <w:rsid w:val="00F56696"/>
    <w:rsid w:val="00F6502B"/>
    <w:rsid w:val="00F75B6B"/>
    <w:rsid w:val="00F80134"/>
    <w:rsid w:val="00F90533"/>
    <w:rsid w:val="00F92104"/>
    <w:rsid w:val="00F93841"/>
    <w:rsid w:val="00F9748F"/>
    <w:rsid w:val="00FB0B79"/>
    <w:rsid w:val="00FC02EF"/>
    <w:rsid w:val="00FC0A33"/>
    <w:rsid w:val="00FC5327"/>
    <w:rsid w:val="00FC7055"/>
    <w:rsid w:val="00FD010D"/>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4385"/>
    <o:shapelayout v:ext="edit">
      <o:idmap v:ext="edit" data="1"/>
    </o:shapelayout>
  </w:shapeDefaults>
  <w:decimalSymbol w:val=","/>
  <w:listSeparator w:val=";"/>
  <w14:docId w14:val="66E093D3"/>
  <w15:docId w15:val="{6427DCD5-9C5C-421C-B55B-4CB94D387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3F596C"/>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3F596C"/>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3F596C"/>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3F596C"/>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187">
      <w:bodyDiv w:val="1"/>
      <w:marLeft w:val="0"/>
      <w:marRight w:val="0"/>
      <w:marTop w:val="0"/>
      <w:marBottom w:val="0"/>
      <w:divBdr>
        <w:top w:val="none" w:sz="0" w:space="0" w:color="auto"/>
        <w:left w:val="none" w:sz="0" w:space="0" w:color="auto"/>
        <w:bottom w:val="none" w:sz="0" w:space="0" w:color="auto"/>
        <w:right w:val="none" w:sz="0" w:space="0" w:color="auto"/>
      </w:divBdr>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5078149">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3394223">
      <w:bodyDiv w:val="1"/>
      <w:marLeft w:val="0"/>
      <w:marRight w:val="0"/>
      <w:marTop w:val="0"/>
      <w:marBottom w:val="0"/>
      <w:divBdr>
        <w:top w:val="none" w:sz="0" w:space="0" w:color="auto"/>
        <w:left w:val="none" w:sz="0" w:space="0" w:color="auto"/>
        <w:bottom w:val="none" w:sz="0" w:space="0" w:color="auto"/>
        <w:right w:val="none" w:sz="0" w:space="0" w:color="auto"/>
      </w:divBdr>
      <w:divsChild>
        <w:div w:id="769592435">
          <w:marLeft w:val="0"/>
          <w:marRight w:val="0"/>
          <w:marTop w:val="0"/>
          <w:marBottom w:val="0"/>
          <w:divBdr>
            <w:top w:val="none" w:sz="0" w:space="0" w:color="auto"/>
            <w:left w:val="none" w:sz="0" w:space="0" w:color="auto"/>
            <w:bottom w:val="none" w:sz="0" w:space="0" w:color="auto"/>
            <w:right w:val="none" w:sz="0" w:space="0" w:color="auto"/>
          </w:divBdr>
        </w:div>
      </w:divsChild>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13846676">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01304159">
      <w:bodyDiv w:val="1"/>
      <w:marLeft w:val="0"/>
      <w:marRight w:val="0"/>
      <w:marTop w:val="0"/>
      <w:marBottom w:val="0"/>
      <w:divBdr>
        <w:top w:val="none" w:sz="0" w:space="0" w:color="auto"/>
        <w:left w:val="none" w:sz="0" w:space="0" w:color="auto"/>
        <w:bottom w:val="none" w:sz="0" w:space="0" w:color="auto"/>
        <w:right w:val="none" w:sz="0" w:space="0" w:color="auto"/>
      </w:divBdr>
      <w:divsChild>
        <w:div w:id="1022629436">
          <w:marLeft w:val="0"/>
          <w:marRight w:val="0"/>
          <w:marTop w:val="0"/>
          <w:marBottom w:val="0"/>
          <w:divBdr>
            <w:top w:val="none" w:sz="0" w:space="0" w:color="auto"/>
            <w:left w:val="none" w:sz="0" w:space="0" w:color="auto"/>
            <w:bottom w:val="none" w:sz="0" w:space="0" w:color="auto"/>
            <w:right w:val="none" w:sz="0" w:space="0" w:color="auto"/>
          </w:divBdr>
          <w:divsChild>
            <w:div w:id="497499000">
              <w:marLeft w:val="0"/>
              <w:marRight w:val="0"/>
              <w:marTop w:val="0"/>
              <w:marBottom w:val="0"/>
              <w:divBdr>
                <w:top w:val="none" w:sz="0" w:space="0" w:color="auto"/>
                <w:left w:val="none" w:sz="0" w:space="0" w:color="auto"/>
                <w:bottom w:val="none" w:sz="0" w:space="0" w:color="auto"/>
                <w:right w:val="none" w:sz="0" w:space="0" w:color="auto"/>
              </w:divBdr>
              <w:divsChild>
                <w:div w:id="32314250">
                  <w:marLeft w:val="0"/>
                  <w:marRight w:val="0"/>
                  <w:marTop w:val="0"/>
                  <w:marBottom w:val="0"/>
                  <w:divBdr>
                    <w:top w:val="none" w:sz="0" w:space="0" w:color="auto"/>
                    <w:left w:val="none" w:sz="0" w:space="0" w:color="auto"/>
                    <w:bottom w:val="none" w:sz="0" w:space="0" w:color="auto"/>
                    <w:right w:val="none" w:sz="0" w:space="0" w:color="auto"/>
                  </w:divBdr>
                </w:div>
              </w:divsChild>
            </w:div>
            <w:div w:id="961693556">
              <w:marLeft w:val="0"/>
              <w:marRight w:val="0"/>
              <w:marTop w:val="0"/>
              <w:marBottom w:val="0"/>
              <w:divBdr>
                <w:top w:val="none" w:sz="0" w:space="0" w:color="auto"/>
                <w:left w:val="none" w:sz="0" w:space="0" w:color="auto"/>
                <w:bottom w:val="none" w:sz="0" w:space="0" w:color="auto"/>
                <w:right w:val="none" w:sz="0" w:space="0" w:color="auto"/>
              </w:divBdr>
              <w:divsChild>
                <w:div w:id="2024624182">
                  <w:marLeft w:val="0"/>
                  <w:marRight w:val="0"/>
                  <w:marTop w:val="0"/>
                  <w:marBottom w:val="0"/>
                  <w:divBdr>
                    <w:top w:val="none" w:sz="0" w:space="0" w:color="auto"/>
                    <w:left w:val="none" w:sz="0" w:space="0" w:color="auto"/>
                    <w:bottom w:val="none" w:sz="0" w:space="0" w:color="auto"/>
                    <w:right w:val="none" w:sz="0" w:space="0" w:color="auto"/>
                  </w:divBdr>
                  <w:divsChild>
                    <w:div w:id="20862108">
                      <w:marLeft w:val="0"/>
                      <w:marRight w:val="0"/>
                      <w:marTop w:val="0"/>
                      <w:marBottom w:val="0"/>
                      <w:divBdr>
                        <w:top w:val="none" w:sz="0" w:space="0" w:color="auto"/>
                        <w:left w:val="none" w:sz="0" w:space="0" w:color="auto"/>
                        <w:bottom w:val="none" w:sz="0" w:space="0" w:color="auto"/>
                        <w:right w:val="none" w:sz="0" w:space="0" w:color="auto"/>
                      </w:divBdr>
                      <w:divsChild>
                        <w:div w:id="630671302">
                          <w:marLeft w:val="0"/>
                          <w:marRight w:val="0"/>
                          <w:marTop w:val="0"/>
                          <w:marBottom w:val="0"/>
                          <w:divBdr>
                            <w:top w:val="none" w:sz="0" w:space="0" w:color="auto"/>
                            <w:left w:val="none" w:sz="0" w:space="0" w:color="auto"/>
                            <w:bottom w:val="none" w:sz="0" w:space="0" w:color="auto"/>
                            <w:right w:val="none" w:sz="0" w:space="0" w:color="auto"/>
                          </w:divBdr>
                          <w:divsChild>
                            <w:div w:id="856311410">
                              <w:marLeft w:val="0"/>
                              <w:marRight w:val="0"/>
                              <w:marTop w:val="0"/>
                              <w:marBottom w:val="0"/>
                              <w:divBdr>
                                <w:top w:val="none" w:sz="0" w:space="0" w:color="auto"/>
                                <w:left w:val="none" w:sz="0" w:space="0" w:color="auto"/>
                                <w:bottom w:val="none" w:sz="0" w:space="0" w:color="auto"/>
                                <w:right w:val="none" w:sz="0" w:space="0" w:color="auto"/>
                              </w:divBdr>
                              <w:divsChild>
                                <w:div w:id="497115851">
                                  <w:marLeft w:val="0"/>
                                  <w:marRight w:val="0"/>
                                  <w:marTop w:val="0"/>
                                  <w:marBottom w:val="0"/>
                                  <w:divBdr>
                                    <w:top w:val="none" w:sz="0" w:space="0" w:color="auto"/>
                                    <w:left w:val="none" w:sz="0" w:space="0" w:color="auto"/>
                                    <w:bottom w:val="none" w:sz="0" w:space="0" w:color="auto"/>
                                    <w:right w:val="none" w:sz="0" w:space="0" w:color="auto"/>
                                  </w:divBdr>
                                  <w:divsChild>
                                    <w:div w:id="1699356545">
                                      <w:marLeft w:val="0"/>
                                      <w:marRight w:val="0"/>
                                      <w:marTop w:val="0"/>
                                      <w:marBottom w:val="0"/>
                                      <w:divBdr>
                                        <w:top w:val="none" w:sz="0" w:space="0" w:color="auto"/>
                                        <w:left w:val="none" w:sz="0" w:space="0" w:color="auto"/>
                                        <w:bottom w:val="none" w:sz="0" w:space="0" w:color="auto"/>
                                        <w:right w:val="none" w:sz="0" w:space="0" w:color="auto"/>
                                      </w:divBdr>
                                      <w:divsChild>
                                        <w:div w:id="59907377">
                                          <w:marLeft w:val="0"/>
                                          <w:marRight w:val="0"/>
                                          <w:marTop w:val="0"/>
                                          <w:marBottom w:val="0"/>
                                          <w:divBdr>
                                            <w:top w:val="none" w:sz="0" w:space="0" w:color="auto"/>
                                            <w:left w:val="none" w:sz="0" w:space="0" w:color="auto"/>
                                            <w:bottom w:val="none" w:sz="0" w:space="0" w:color="auto"/>
                                            <w:right w:val="none" w:sz="0" w:space="0" w:color="auto"/>
                                          </w:divBdr>
                                        </w:div>
                                      </w:divsChild>
                                    </w:div>
                                    <w:div w:id="199978449">
                                      <w:marLeft w:val="0"/>
                                      <w:marRight w:val="0"/>
                                      <w:marTop w:val="0"/>
                                      <w:marBottom w:val="0"/>
                                      <w:divBdr>
                                        <w:top w:val="none" w:sz="0" w:space="0" w:color="auto"/>
                                        <w:left w:val="none" w:sz="0" w:space="0" w:color="auto"/>
                                        <w:bottom w:val="none" w:sz="0" w:space="0" w:color="auto"/>
                                        <w:right w:val="none" w:sz="0" w:space="0" w:color="auto"/>
                                      </w:divBdr>
                                      <w:divsChild>
                                        <w:div w:id="6847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450745">
                  <w:marLeft w:val="0"/>
                  <w:marRight w:val="0"/>
                  <w:marTop w:val="0"/>
                  <w:marBottom w:val="0"/>
                  <w:divBdr>
                    <w:top w:val="none" w:sz="0" w:space="0" w:color="auto"/>
                    <w:left w:val="none" w:sz="0" w:space="0" w:color="auto"/>
                    <w:bottom w:val="none" w:sz="0" w:space="0" w:color="auto"/>
                    <w:right w:val="none" w:sz="0" w:space="0" w:color="auto"/>
                  </w:divBdr>
                  <w:divsChild>
                    <w:div w:id="187716763">
                      <w:marLeft w:val="0"/>
                      <w:marRight w:val="0"/>
                      <w:marTop w:val="0"/>
                      <w:marBottom w:val="0"/>
                      <w:divBdr>
                        <w:top w:val="none" w:sz="0" w:space="0" w:color="auto"/>
                        <w:left w:val="none" w:sz="0" w:space="0" w:color="auto"/>
                        <w:bottom w:val="none" w:sz="0" w:space="0" w:color="auto"/>
                        <w:right w:val="none" w:sz="0" w:space="0" w:color="auto"/>
                      </w:divBdr>
                      <w:divsChild>
                        <w:div w:id="780992963">
                          <w:marLeft w:val="0"/>
                          <w:marRight w:val="0"/>
                          <w:marTop w:val="0"/>
                          <w:marBottom w:val="0"/>
                          <w:divBdr>
                            <w:top w:val="none" w:sz="0" w:space="0" w:color="auto"/>
                            <w:left w:val="none" w:sz="0" w:space="0" w:color="auto"/>
                            <w:bottom w:val="none" w:sz="0" w:space="0" w:color="auto"/>
                            <w:right w:val="none" w:sz="0" w:space="0" w:color="auto"/>
                          </w:divBdr>
                          <w:divsChild>
                            <w:div w:id="770393261">
                              <w:marLeft w:val="0"/>
                              <w:marRight w:val="0"/>
                              <w:marTop w:val="0"/>
                              <w:marBottom w:val="0"/>
                              <w:divBdr>
                                <w:top w:val="none" w:sz="0" w:space="0" w:color="auto"/>
                                <w:left w:val="none" w:sz="0" w:space="0" w:color="auto"/>
                                <w:bottom w:val="none" w:sz="0" w:space="0" w:color="auto"/>
                                <w:right w:val="none" w:sz="0" w:space="0" w:color="auto"/>
                              </w:divBdr>
                              <w:divsChild>
                                <w:div w:id="1619944790">
                                  <w:marLeft w:val="0"/>
                                  <w:marRight w:val="0"/>
                                  <w:marTop w:val="0"/>
                                  <w:marBottom w:val="0"/>
                                  <w:divBdr>
                                    <w:top w:val="none" w:sz="0" w:space="0" w:color="auto"/>
                                    <w:left w:val="none" w:sz="0" w:space="0" w:color="auto"/>
                                    <w:bottom w:val="none" w:sz="0" w:space="0" w:color="auto"/>
                                    <w:right w:val="none" w:sz="0" w:space="0" w:color="auto"/>
                                  </w:divBdr>
                                  <w:divsChild>
                                    <w:div w:id="1846703271">
                                      <w:marLeft w:val="0"/>
                                      <w:marRight w:val="0"/>
                                      <w:marTop w:val="0"/>
                                      <w:marBottom w:val="0"/>
                                      <w:divBdr>
                                        <w:top w:val="none" w:sz="0" w:space="0" w:color="auto"/>
                                        <w:left w:val="none" w:sz="0" w:space="0" w:color="auto"/>
                                        <w:bottom w:val="none" w:sz="0" w:space="0" w:color="auto"/>
                                        <w:right w:val="none" w:sz="0" w:space="0" w:color="auto"/>
                                      </w:divBdr>
                                      <w:divsChild>
                                        <w:div w:id="1761683835">
                                          <w:marLeft w:val="0"/>
                                          <w:marRight w:val="0"/>
                                          <w:marTop w:val="0"/>
                                          <w:marBottom w:val="0"/>
                                          <w:divBdr>
                                            <w:top w:val="none" w:sz="0" w:space="0" w:color="auto"/>
                                            <w:left w:val="none" w:sz="0" w:space="0" w:color="auto"/>
                                            <w:bottom w:val="none" w:sz="0" w:space="0" w:color="auto"/>
                                            <w:right w:val="none" w:sz="0" w:space="0" w:color="auto"/>
                                          </w:divBdr>
                                          <w:divsChild>
                                            <w:div w:id="15671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2987277">
      <w:bodyDiv w:val="1"/>
      <w:marLeft w:val="0"/>
      <w:marRight w:val="0"/>
      <w:marTop w:val="0"/>
      <w:marBottom w:val="0"/>
      <w:divBdr>
        <w:top w:val="none" w:sz="0" w:space="0" w:color="auto"/>
        <w:left w:val="none" w:sz="0" w:space="0" w:color="auto"/>
        <w:bottom w:val="none" w:sz="0" w:space="0" w:color="auto"/>
        <w:right w:val="none" w:sz="0" w:space="0" w:color="auto"/>
      </w:divBdr>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gov.br/compras/pt-br/acesso-a-informacao/legislacao/instrucoes-normativas/instrucao-normativa-no-53-de-8-de-julho-de-2020"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www.planalto.gov.br/ccivil_03/leis/lcp/lcp12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hyperlink" Target="https://www.planalto.gov.br/ccivil_03/leis/l5764.htm" TargetMode="Externa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falabr.cgu.gov.br/web/home"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1664F-C08F-499D-B323-527DDE70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78</Pages>
  <Words>27247</Words>
  <Characters>147134</Characters>
  <Application>Microsoft Office Word</Application>
  <DocSecurity>0</DocSecurity>
  <Lines>1226</Lines>
  <Paragraphs>348</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174033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4</cp:revision>
  <cp:lastPrinted>2024-04-01T17:05:00Z</cp:lastPrinted>
  <dcterms:created xsi:type="dcterms:W3CDTF">2024-12-11T12:18:00Z</dcterms:created>
  <dcterms:modified xsi:type="dcterms:W3CDTF">2024-12-11T12:25:00Z</dcterms:modified>
</cp:coreProperties>
</file>